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BD54" w14:textId="77777777" w:rsidR="00177BDF" w:rsidRPr="00971268" w:rsidRDefault="00177BDF" w:rsidP="00177BDF">
      <w:pPr>
        <w:pStyle w:val="Header"/>
        <w:spacing w:before="360"/>
        <w:rPr>
          <w:rFonts w:cs="Arial"/>
          <w:b/>
          <w:smallCaps/>
          <w:sz w:val="24"/>
          <w:szCs w:val="24"/>
        </w:rPr>
      </w:pPr>
      <w:r>
        <w:rPr>
          <w:rFonts w:cs="Arial"/>
          <w:noProof/>
          <w:snapToGrid/>
          <w:sz w:val="24"/>
          <w:szCs w:val="24"/>
        </w:rPr>
        <w:drawing>
          <wp:anchor distT="0" distB="0" distL="114300" distR="114300" simplePos="0" relativeHeight="251659264" behindDoc="0" locked="0" layoutInCell="0" allowOverlap="0" wp14:anchorId="0905D1A0" wp14:editId="4FDFC874">
            <wp:simplePos x="0" y="0"/>
            <wp:positionH relativeFrom="column">
              <wp:posOffset>4638675</wp:posOffset>
            </wp:positionH>
            <wp:positionV relativeFrom="paragraph">
              <wp:posOffset>55245</wp:posOffset>
            </wp:positionV>
            <wp:extent cx="1066800" cy="9251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6800" cy="925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4"/>
          <w:szCs w:val="24"/>
        </w:rPr>
        <w:t xml:space="preserve">Community </w:t>
      </w:r>
      <w:r w:rsidRPr="00971268">
        <w:rPr>
          <w:rFonts w:cs="Arial"/>
          <w:b/>
          <w:sz w:val="24"/>
          <w:szCs w:val="24"/>
        </w:rPr>
        <w:t>Development Department</w:t>
      </w:r>
    </w:p>
    <w:p w14:paraId="77D2FF80" w14:textId="77777777" w:rsidR="00177BDF" w:rsidRPr="00971268" w:rsidRDefault="00177BDF" w:rsidP="00177BDF">
      <w:pPr>
        <w:pStyle w:val="Header"/>
        <w:rPr>
          <w:rFonts w:cs="Arial"/>
          <w:b/>
          <w:smallCaps/>
          <w:sz w:val="24"/>
          <w:szCs w:val="24"/>
        </w:rPr>
      </w:pPr>
      <w:r w:rsidRPr="00971268">
        <w:rPr>
          <w:rFonts w:cs="Arial"/>
          <w:b/>
          <w:sz w:val="24"/>
          <w:szCs w:val="24"/>
        </w:rPr>
        <w:t>Building Safety</w:t>
      </w:r>
      <w:r>
        <w:rPr>
          <w:rFonts w:cs="Arial"/>
          <w:b/>
          <w:sz w:val="24"/>
          <w:szCs w:val="24"/>
        </w:rPr>
        <w:t xml:space="preserve"> </w:t>
      </w:r>
      <w:r w:rsidRPr="00971268">
        <w:rPr>
          <w:rFonts w:cs="Arial"/>
          <w:b/>
          <w:sz w:val="24"/>
          <w:szCs w:val="24"/>
        </w:rPr>
        <w:t>Division</w:t>
      </w:r>
    </w:p>
    <w:p w14:paraId="74A0D658" w14:textId="77777777" w:rsidR="00177BDF" w:rsidRPr="00971268" w:rsidRDefault="00177BDF" w:rsidP="00177BDF">
      <w:pPr>
        <w:tabs>
          <w:tab w:val="left" w:pos="3240"/>
        </w:tabs>
        <w:rPr>
          <w:rFonts w:cs="Arial"/>
        </w:rPr>
      </w:pPr>
      <w:r w:rsidRPr="00971268">
        <w:rPr>
          <w:rFonts w:cs="Arial"/>
        </w:rPr>
        <w:t>31 E. Fifth Street</w:t>
      </w:r>
    </w:p>
    <w:p w14:paraId="594BF01E" w14:textId="77777777" w:rsidR="00177BDF" w:rsidRPr="00971268" w:rsidRDefault="00177BDF" w:rsidP="00177BDF">
      <w:pPr>
        <w:pStyle w:val="InsideAddress"/>
        <w:rPr>
          <w:rFonts w:cs="Arial"/>
        </w:rPr>
      </w:pPr>
      <w:r w:rsidRPr="00971268">
        <w:rPr>
          <w:rFonts w:cs="Arial"/>
        </w:rPr>
        <w:t>Tempe, AZ  85281</w:t>
      </w:r>
    </w:p>
    <w:p w14:paraId="6B0FDA44" w14:textId="5719FBF5" w:rsidR="00921A8C" w:rsidRPr="005607F0" w:rsidRDefault="00177BDF" w:rsidP="005607F0">
      <w:pPr>
        <w:tabs>
          <w:tab w:val="left" w:pos="360"/>
        </w:tabs>
        <w:rPr>
          <w:rFonts w:cs="Arial"/>
        </w:rPr>
      </w:pPr>
      <w:r w:rsidRPr="00971268">
        <w:rPr>
          <w:rFonts w:cs="Arial"/>
        </w:rPr>
        <w:t>Phone: (480) 350-8341</w:t>
      </w:r>
    </w:p>
    <w:p w14:paraId="501C02FA" w14:textId="11771A8C" w:rsidR="001F66D0" w:rsidRPr="002D4FF7" w:rsidRDefault="002D4FF7" w:rsidP="002D4FF7">
      <w:pPr>
        <w:pBdr>
          <w:top w:val="single" w:sz="8" w:space="1" w:color="auto"/>
          <w:left w:val="single" w:sz="8" w:space="4" w:color="auto"/>
          <w:bottom w:val="single" w:sz="8" w:space="1" w:color="auto"/>
          <w:right w:val="single" w:sz="8" w:space="4" w:color="auto"/>
        </w:pBdr>
        <w:tabs>
          <w:tab w:val="left" w:pos="360"/>
        </w:tabs>
        <w:spacing w:before="120"/>
        <w:ind w:left="3168" w:right="3168"/>
        <w:jc w:val="center"/>
        <w:rPr>
          <w:rFonts w:ascii="Times New Roman" w:hAnsi="Times New Roman"/>
          <w:b/>
          <w:sz w:val="36"/>
          <w:szCs w:val="36"/>
        </w:rPr>
      </w:pPr>
      <w:r>
        <w:rPr>
          <w:rFonts w:cs="Arial"/>
          <w:b/>
          <w:sz w:val="36"/>
          <w:szCs w:val="36"/>
        </w:rPr>
        <w:t>PV checklist</w:t>
      </w:r>
    </w:p>
    <w:p w14:paraId="5DAB1778" w14:textId="77777777" w:rsidR="00C35D03" w:rsidRPr="004E0BA0" w:rsidRDefault="00C35D03" w:rsidP="002E5072">
      <w:pPr>
        <w:rPr>
          <w:rFonts w:cs="Arial"/>
        </w:rPr>
      </w:pPr>
    </w:p>
    <w:p w14:paraId="07B050F5" w14:textId="77777777" w:rsidR="009D757D" w:rsidRDefault="009D757D" w:rsidP="009D757D">
      <w:pPr>
        <w:pStyle w:val="List"/>
        <w:numPr>
          <w:ilvl w:val="0"/>
          <w:numId w:val="0"/>
        </w:numPr>
        <w:spacing w:before="0"/>
        <w:rPr>
          <w:rFonts w:ascii="Arial" w:hAnsi="Arial" w:cs="Arial"/>
        </w:rPr>
      </w:pPr>
    </w:p>
    <w:p w14:paraId="121E6BDF" w14:textId="03D352E8" w:rsidR="00D23235" w:rsidRPr="009B40DD" w:rsidRDefault="00D23235" w:rsidP="00921A8C">
      <w:pPr>
        <w:pStyle w:val="List"/>
      </w:pPr>
      <w:r w:rsidRPr="009B40DD">
        <w:t>INSTRUCTIONS</w:t>
      </w:r>
      <w:r w:rsidR="00892EBE" w:rsidRPr="00892EBE">
        <w:t xml:space="preserve"> </w:t>
      </w:r>
      <w:r w:rsidR="00892EBE">
        <w:t>&amp; GENERAL INFORMATION</w:t>
      </w:r>
      <w:r w:rsidRPr="009B40DD">
        <w:t>:</w:t>
      </w:r>
    </w:p>
    <w:p w14:paraId="341D0B93" w14:textId="77777777" w:rsidR="00D23235" w:rsidRPr="006172DF" w:rsidRDefault="006172DF" w:rsidP="00971268">
      <w:pPr>
        <w:pStyle w:val="List2"/>
        <w:spacing w:before="0"/>
      </w:pPr>
      <w:r w:rsidRPr="006172DF">
        <w:rPr>
          <w:rFonts w:cs="Arial"/>
        </w:rPr>
        <w:t xml:space="preserve">Be complete and accurate in making the required corrections noted herein.  </w:t>
      </w:r>
      <w:r w:rsidRPr="006172DF">
        <w:rPr>
          <w:rFonts w:cs="Arial"/>
          <w:spacing w:val="-3"/>
        </w:rPr>
        <w:t xml:space="preserve">Please ensure that each revision made in response to required corrections is properly coordinated (e.g., architectural, structural, mechanical, electrical, and plumbing).  </w:t>
      </w:r>
      <w:r w:rsidRPr="006172DF">
        <w:rPr>
          <w:rFonts w:cs="Arial"/>
        </w:rPr>
        <w:t>Failure to make complete, coordinated and accurate corrections may delay the issuance of permits, because permits cannot be issued until the permit documents are correct and demonstrate compliance with the applicable code requirements</w:t>
      </w:r>
      <w:r w:rsidR="00D23235" w:rsidRPr="006172DF">
        <w:t>.</w:t>
      </w:r>
    </w:p>
    <w:p w14:paraId="5951DDC4" w14:textId="77777777" w:rsidR="00F462B8" w:rsidRDefault="00F462B8" w:rsidP="00F462B8">
      <w:pPr>
        <w:pStyle w:val="List2"/>
      </w:pPr>
      <w:r>
        <w:rPr>
          <w:b/>
          <w:u w:val="single"/>
        </w:rPr>
        <w:t>Required Corrections</w:t>
      </w:r>
      <w:r w:rsidRPr="00452F19">
        <w:t xml:space="preserve">: </w:t>
      </w:r>
      <w:r>
        <w:t xml:space="preserve">Required corrections herein identify only the issues to be resolved and the sheet number(s) where those issues were </w:t>
      </w:r>
      <w:r w:rsidRPr="001914F8">
        <w:rPr>
          <w:i/>
        </w:rPr>
        <w:t>observed</w:t>
      </w:r>
      <w:r>
        <w:t xml:space="preserve">.  They </w:t>
      </w:r>
      <w:r w:rsidRPr="007E1910">
        <w:rPr>
          <w:i/>
        </w:rPr>
        <w:t>do not</w:t>
      </w:r>
      <w:r>
        <w:t xml:space="preserve"> designate which design professional(s) are to be responsible for specific corrections, nor necessarily identify all sheets requiring corrections.</w:t>
      </w:r>
    </w:p>
    <w:p w14:paraId="34B5A077" w14:textId="77777777" w:rsidR="00CE2F0F" w:rsidRPr="009B40DD" w:rsidRDefault="00CE2F0F" w:rsidP="00CE2F0F">
      <w:pPr>
        <w:pStyle w:val="List"/>
        <w:spacing w:before="240"/>
        <w:rPr>
          <w:rFonts w:ascii="Arial" w:hAnsi="Arial" w:cs="Arial"/>
        </w:rPr>
      </w:pPr>
      <w:r>
        <w:rPr>
          <w:rFonts w:ascii="Arial" w:hAnsi="Arial" w:cs="Arial"/>
        </w:rPr>
        <w:t>RESUBMITTAL REQUIREMENTS</w:t>
      </w:r>
      <w:r w:rsidRPr="009B40DD">
        <w:rPr>
          <w:rFonts w:ascii="Arial" w:hAnsi="Arial" w:cs="Arial"/>
        </w:rPr>
        <w:t>:</w:t>
      </w:r>
    </w:p>
    <w:p w14:paraId="36D9BD2A" w14:textId="77777777" w:rsidR="00CE2F0F" w:rsidRDefault="00CE2F0F" w:rsidP="00CE2F0F">
      <w:pPr>
        <w:pStyle w:val="List2"/>
      </w:pPr>
      <w:r>
        <w:t>Resubmit the following:</w:t>
      </w:r>
    </w:p>
    <w:p w14:paraId="5A3AB61E" w14:textId="77777777" w:rsidR="004E7028" w:rsidRDefault="004E7028" w:rsidP="004E7028">
      <w:pPr>
        <w:pStyle w:val="List3"/>
      </w:pPr>
      <w:r>
        <w:t xml:space="preserve">2 complete </w:t>
      </w:r>
      <w:r w:rsidR="00D236CD">
        <w:t xml:space="preserve">corrected </w:t>
      </w:r>
      <w:r>
        <w:t>sets of plans.  Cloud and delta all changes made</w:t>
      </w:r>
      <w:r w:rsidR="00E411D6">
        <w:t>. Electronic submittals 1 set.</w:t>
      </w:r>
    </w:p>
    <w:p w14:paraId="19699024" w14:textId="77777777" w:rsidR="00CE2F0F" w:rsidRPr="008A6EFD" w:rsidRDefault="00CE2F0F" w:rsidP="00CE2F0F">
      <w:pPr>
        <w:pStyle w:val="List3"/>
        <w:spacing w:before="0"/>
      </w:pPr>
      <w:r>
        <w:t>1</w:t>
      </w:r>
      <w:r w:rsidRPr="008A6EFD">
        <w:t xml:space="preserve"> cop</w:t>
      </w:r>
      <w:r>
        <w:t>y</w:t>
      </w:r>
      <w:r w:rsidRPr="008A6EFD">
        <w:t xml:space="preserve"> of other documents required by the corrections</w:t>
      </w:r>
      <w:r>
        <w:t>, below</w:t>
      </w:r>
      <w:r w:rsidRPr="008A6EFD">
        <w:t xml:space="preserve">, </w:t>
      </w:r>
      <w:r>
        <w:t>unless noted otherwise</w:t>
      </w:r>
      <w:r w:rsidRPr="008A6EFD">
        <w:t>.</w:t>
      </w:r>
    </w:p>
    <w:p w14:paraId="01CB767F" w14:textId="77777777" w:rsidR="00CE2F0F" w:rsidRPr="00031FDE" w:rsidRDefault="00CE2F0F" w:rsidP="00CE2F0F">
      <w:pPr>
        <w:pStyle w:val="List3"/>
        <w:spacing w:before="0"/>
      </w:pPr>
      <w:r w:rsidRPr="00031FDE">
        <w:t>1 copy of this Plan Check Report.</w:t>
      </w:r>
    </w:p>
    <w:p w14:paraId="758D8933" w14:textId="77777777" w:rsidR="00CE2F0F" w:rsidRPr="002D4FF7" w:rsidRDefault="00CE2F0F" w:rsidP="00CE2F0F">
      <w:pPr>
        <w:pStyle w:val="List3"/>
        <w:spacing w:before="0"/>
      </w:pPr>
      <w:r w:rsidRPr="002D4FF7">
        <w:t>Complete redlined plans set (all sheets; not just redlined sheets).</w:t>
      </w:r>
    </w:p>
    <w:p w14:paraId="51D56A08" w14:textId="77777777" w:rsidR="00CE2F0F" w:rsidRDefault="00CE2F0F" w:rsidP="00CE2F0F">
      <w:pPr>
        <w:pStyle w:val="List3"/>
        <w:spacing w:before="0"/>
      </w:pPr>
      <w:r>
        <w:t>Written response to each correction item identifying the changes made and where located.</w:t>
      </w:r>
    </w:p>
    <w:p w14:paraId="03519318" w14:textId="77777777" w:rsidR="00CE2F0F" w:rsidRPr="009B40DD" w:rsidRDefault="00CE2F0F" w:rsidP="00CE2F0F">
      <w:pPr>
        <w:pStyle w:val="List"/>
        <w:spacing w:before="240"/>
        <w:rPr>
          <w:rFonts w:ascii="Arial" w:hAnsi="Arial" w:cs="Arial"/>
        </w:rPr>
      </w:pPr>
      <w:r>
        <w:rPr>
          <w:rFonts w:ascii="Arial" w:hAnsi="Arial" w:cs="Arial"/>
        </w:rPr>
        <w:t>RELEVANT CODES AND BUILDING DATA</w:t>
      </w:r>
      <w:r w:rsidRPr="009B40DD">
        <w:rPr>
          <w:rFonts w:ascii="Arial" w:hAnsi="Arial" w:cs="Arial"/>
        </w:rPr>
        <w:t>:</w:t>
      </w:r>
    </w:p>
    <w:p w14:paraId="6B84BF8E" w14:textId="77777777" w:rsidR="00CE2F0F" w:rsidRPr="005F56F3" w:rsidRDefault="00CE2F0F" w:rsidP="00CE2F0F">
      <w:pPr>
        <w:spacing w:after="60"/>
        <w:ind w:left="720"/>
        <w:rPr>
          <w:rFonts w:cs="Arial"/>
          <w:noProof/>
        </w:rPr>
      </w:pPr>
      <w:r w:rsidRPr="005F56F3">
        <w:rPr>
          <w:rFonts w:cs="Arial"/>
          <w:noProof/>
        </w:rPr>
        <w:t xml:space="preserve">The </w:t>
      </w:r>
      <w:r>
        <w:rPr>
          <w:rFonts w:cs="Arial"/>
          <w:noProof/>
        </w:rPr>
        <w:t>plans were</w:t>
      </w:r>
      <w:r w:rsidRPr="005F56F3">
        <w:rPr>
          <w:rFonts w:cs="Arial"/>
          <w:noProof/>
        </w:rPr>
        <w:t xml:space="preserve"> reviewed for conformance with </w:t>
      </w:r>
      <w:r>
        <w:rPr>
          <w:rFonts w:cs="Arial"/>
          <w:noProof/>
        </w:rPr>
        <w:t>the following relevant</w:t>
      </w:r>
      <w:r w:rsidRPr="005F56F3">
        <w:rPr>
          <w:rFonts w:cs="Arial"/>
          <w:noProof/>
        </w:rPr>
        <w:t xml:space="preserve"> Codes and Ordinances adopted by the City of </w:t>
      </w:r>
      <w:smartTag w:uri="urn:schemas-microsoft-com:office:smarttags" w:element="place">
        <w:smartTag w:uri="urn:schemas-microsoft-com:office:smarttags" w:element="City">
          <w:r w:rsidRPr="005F56F3">
            <w:rPr>
              <w:rFonts w:cs="Arial"/>
              <w:noProof/>
            </w:rPr>
            <w:t>Tempe</w:t>
          </w:r>
        </w:smartTag>
      </w:smartTag>
      <w:r w:rsidRPr="005F56F3">
        <w:rPr>
          <w:rFonts w:cs="Arial"/>
          <w:noProof/>
        </w:rPr>
        <w:t>:</w:t>
      </w:r>
    </w:p>
    <w:p w14:paraId="5EB5A17F" w14:textId="77777777" w:rsidR="00CE2F0F" w:rsidRPr="00031FDE" w:rsidRDefault="00CE2F0F" w:rsidP="00CE2F0F">
      <w:pPr>
        <w:tabs>
          <w:tab w:val="left" w:pos="1080"/>
        </w:tabs>
        <w:ind w:left="1080" w:hanging="360"/>
        <w:rPr>
          <w:rFonts w:cs="Arial"/>
          <w:noProof/>
        </w:rPr>
      </w:pPr>
      <w:r w:rsidRPr="00031FDE">
        <w:rPr>
          <w:rFonts w:cs="Arial"/>
          <w:noProof/>
        </w:rPr>
        <w:tab/>
        <w:t>International Building</w:t>
      </w:r>
      <w:r>
        <w:rPr>
          <w:rFonts w:cs="Arial"/>
          <w:noProof/>
        </w:rPr>
        <w:t xml:space="preserve"> Code, 20</w:t>
      </w:r>
      <w:r w:rsidR="00171B76">
        <w:rPr>
          <w:rFonts w:cs="Arial"/>
          <w:noProof/>
        </w:rPr>
        <w:t>1</w:t>
      </w:r>
      <w:r w:rsidR="001F66D0">
        <w:rPr>
          <w:rFonts w:cs="Arial"/>
          <w:noProof/>
        </w:rPr>
        <w:t>8</w:t>
      </w:r>
      <w:r w:rsidRPr="00031FDE">
        <w:rPr>
          <w:rFonts w:cs="Arial"/>
          <w:noProof/>
        </w:rPr>
        <w:t xml:space="preserve"> Edition (IBC), as Amended</w:t>
      </w:r>
    </w:p>
    <w:p w14:paraId="79018017" w14:textId="77777777" w:rsidR="00CE2F0F" w:rsidRPr="00031FDE" w:rsidRDefault="00CE2F0F" w:rsidP="00CE2F0F">
      <w:pPr>
        <w:tabs>
          <w:tab w:val="left" w:pos="1080"/>
        </w:tabs>
        <w:ind w:left="1080" w:hanging="360"/>
        <w:rPr>
          <w:rFonts w:cs="Arial"/>
          <w:noProof/>
        </w:rPr>
      </w:pPr>
      <w:r w:rsidRPr="00031FDE">
        <w:rPr>
          <w:rFonts w:cs="Arial"/>
          <w:noProof/>
        </w:rPr>
        <w:tab/>
        <w:t>Internationa</w:t>
      </w:r>
      <w:r>
        <w:rPr>
          <w:rFonts w:cs="Arial"/>
          <w:noProof/>
        </w:rPr>
        <w:t>l Energy Conservation Code, 20</w:t>
      </w:r>
      <w:r w:rsidR="00171B76">
        <w:rPr>
          <w:rFonts w:cs="Arial"/>
          <w:noProof/>
        </w:rPr>
        <w:t>1</w:t>
      </w:r>
      <w:r w:rsidR="001F66D0">
        <w:rPr>
          <w:rFonts w:cs="Arial"/>
          <w:noProof/>
        </w:rPr>
        <w:t>8</w:t>
      </w:r>
      <w:r w:rsidRPr="00031FDE">
        <w:rPr>
          <w:rFonts w:cs="Arial"/>
          <w:noProof/>
        </w:rPr>
        <w:t xml:space="preserve"> Edition (IECC), as Amended</w:t>
      </w:r>
    </w:p>
    <w:p w14:paraId="499BF554" w14:textId="77777777" w:rsidR="00CE2F0F" w:rsidRPr="00031FDE" w:rsidRDefault="00CE2F0F" w:rsidP="00CE2F0F">
      <w:pPr>
        <w:tabs>
          <w:tab w:val="left" w:pos="1080"/>
        </w:tabs>
        <w:ind w:left="1080" w:hanging="360"/>
        <w:rPr>
          <w:rFonts w:cs="Arial"/>
          <w:noProof/>
        </w:rPr>
      </w:pPr>
      <w:r w:rsidRPr="00031FDE">
        <w:rPr>
          <w:rFonts w:cs="Arial"/>
          <w:noProof/>
        </w:rPr>
        <w:tab/>
        <w:t>International Fire Code, 20</w:t>
      </w:r>
      <w:r w:rsidR="00780650">
        <w:rPr>
          <w:rFonts w:cs="Arial"/>
          <w:noProof/>
        </w:rPr>
        <w:t>1</w:t>
      </w:r>
      <w:r w:rsidR="001F66D0">
        <w:rPr>
          <w:rFonts w:cs="Arial"/>
          <w:noProof/>
        </w:rPr>
        <w:t>8</w:t>
      </w:r>
      <w:r w:rsidRPr="00031FDE">
        <w:rPr>
          <w:rFonts w:cs="Arial"/>
          <w:noProof/>
        </w:rPr>
        <w:t xml:space="preserve"> Edition (IFC) , as Amended</w:t>
      </w:r>
    </w:p>
    <w:p w14:paraId="7F1F84D5" w14:textId="77777777" w:rsidR="00CE2F0F" w:rsidRPr="00031FDE" w:rsidRDefault="00CE2F0F" w:rsidP="00CE2F0F">
      <w:pPr>
        <w:tabs>
          <w:tab w:val="left" w:pos="1080"/>
        </w:tabs>
        <w:ind w:left="1080" w:hanging="360"/>
        <w:rPr>
          <w:rFonts w:cs="Arial"/>
          <w:noProof/>
        </w:rPr>
      </w:pPr>
      <w:r w:rsidRPr="00031FDE">
        <w:rPr>
          <w:rFonts w:cs="Arial"/>
          <w:noProof/>
        </w:rPr>
        <w:tab/>
      </w:r>
      <w:r w:rsidRPr="00BC68FC">
        <w:rPr>
          <w:rFonts w:cs="Arial"/>
          <w:noProof/>
        </w:rPr>
        <w:t>International Residential Code, 20</w:t>
      </w:r>
      <w:r w:rsidR="00FA01FD" w:rsidRPr="00BC68FC">
        <w:rPr>
          <w:rFonts w:cs="Arial"/>
          <w:noProof/>
        </w:rPr>
        <w:t>1</w:t>
      </w:r>
      <w:r w:rsidR="001F66D0">
        <w:rPr>
          <w:rFonts w:cs="Arial"/>
          <w:noProof/>
        </w:rPr>
        <w:t>8</w:t>
      </w:r>
      <w:r w:rsidRPr="00BC68FC">
        <w:rPr>
          <w:rFonts w:cs="Arial"/>
          <w:noProof/>
        </w:rPr>
        <w:t xml:space="preserve"> Edition (IRC), as Amended</w:t>
      </w:r>
    </w:p>
    <w:p w14:paraId="7737E01A" w14:textId="77777777" w:rsidR="00CE2F0F" w:rsidRPr="00031FDE" w:rsidRDefault="00CE2F0F" w:rsidP="00CE2F0F">
      <w:pPr>
        <w:tabs>
          <w:tab w:val="left" w:pos="1080"/>
        </w:tabs>
        <w:ind w:left="1080" w:hanging="360"/>
        <w:rPr>
          <w:rFonts w:cs="Arial"/>
          <w:noProof/>
        </w:rPr>
      </w:pPr>
      <w:r w:rsidRPr="00031FDE">
        <w:rPr>
          <w:rFonts w:cs="Arial"/>
          <w:noProof/>
        </w:rPr>
        <w:tab/>
      </w:r>
      <w:r w:rsidRPr="00BC68FC">
        <w:rPr>
          <w:rFonts w:cs="Arial"/>
          <w:noProof/>
        </w:rPr>
        <w:t>National Electrical Code, 20</w:t>
      </w:r>
      <w:r w:rsidR="00171B76" w:rsidRPr="00BC68FC">
        <w:rPr>
          <w:rFonts w:cs="Arial"/>
          <w:noProof/>
        </w:rPr>
        <w:t>1</w:t>
      </w:r>
      <w:r w:rsidR="001F66D0">
        <w:rPr>
          <w:rFonts w:cs="Arial"/>
          <w:noProof/>
        </w:rPr>
        <w:t>7</w:t>
      </w:r>
      <w:r w:rsidRPr="00BC68FC">
        <w:rPr>
          <w:rFonts w:cs="Arial"/>
          <w:noProof/>
        </w:rPr>
        <w:t xml:space="preserve"> Edition (NEC), as Amended</w:t>
      </w:r>
    </w:p>
    <w:p w14:paraId="359D480C" w14:textId="77777777" w:rsidR="00987F1A" w:rsidRDefault="00987F1A" w:rsidP="00987F1A">
      <w:pPr>
        <w:tabs>
          <w:tab w:val="left" w:pos="1080"/>
        </w:tabs>
        <w:ind w:left="1080" w:hanging="360"/>
        <w:rPr>
          <w:rFonts w:cs="Arial"/>
          <w:noProof/>
        </w:rPr>
      </w:pPr>
      <w:r w:rsidRPr="00031FDE">
        <w:rPr>
          <w:rFonts w:cs="Arial"/>
          <w:noProof/>
        </w:rPr>
        <w:tab/>
        <w:t>Tempe Zoning and Development Code (ZDC)</w:t>
      </w:r>
    </w:p>
    <w:p w14:paraId="6DE1BEE9" w14:textId="77777777" w:rsidR="004A1BBD" w:rsidRPr="0046581B" w:rsidRDefault="004A1BBD" w:rsidP="004A1BBD">
      <w:pPr>
        <w:tabs>
          <w:tab w:val="left" w:pos="1080"/>
        </w:tabs>
        <w:ind w:left="1080" w:hanging="360"/>
        <w:rPr>
          <w:rFonts w:cs="Arial"/>
          <w:noProof/>
        </w:rPr>
      </w:pPr>
      <w:r w:rsidRPr="0046581B">
        <w:rPr>
          <w:rFonts w:cs="Arial"/>
          <w:noProof/>
        </w:rPr>
        <w:tab/>
      </w:r>
      <w:r>
        <w:rPr>
          <w:rFonts w:cs="Arial"/>
          <w:noProof/>
        </w:rPr>
        <w:t>Codes and amendments</w:t>
      </w:r>
      <w:r w:rsidRPr="0046581B">
        <w:rPr>
          <w:rFonts w:cs="Arial"/>
          <w:noProof/>
        </w:rPr>
        <w:t xml:space="preserve"> available online:</w:t>
      </w:r>
    </w:p>
    <w:p w14:paraId="0865E696" w14:textId="77777777" w:rsidR="00934AC2" w:rsidRPr="0046581B" w:rsidRDefault="00934AC2" w:rsidP="00934AC2">
      <w:pPr>
        <w:tabs>
          <w:tab w:val="left" w:pos="1080"/>
          <w:tab w:val="left" w:pos="1224"/>
        </w:tabs>
        <w:ind w:left="1080" w:hanging="360"/>
        <w:rPr>
          <w:rFonts w:cs="Arial"/>
          <w:noProof/>
        </w:rPr>
      </w:pPr>
      <w:r w:rsidRPr="0046581B">
        <w:rPr>
          <w:rFonts w:cs="Arial"/>
          <w:noProof/>
        </w:rPr>
        <w:tab/>
        <w:t xml:space="preserve">Tempe Building </w:t>
      </w:r>
      <w:r>
        <w:rPr>
          <w:rFonts w:cs="Arial"/>
          <w:noProof/>
        </w:rPr>
        <w:t>Safety Administrative Code and a</w:t>
      </w:r>
      <w:r w:rsidRPr="0046581B">
        <w:rPr>
          <w:rFonts w:cs="Arial"/>
          <w:noProof/>
        </w:rPr>
        <w:t xml:space="preserve">mendments </w:t>
      </w:r>
      <w:r>
        <w:rPr>
          <w:rFonts w:cs="Arial"/>
          <w:noProof/>
        </w:rPr>
        <w:t xml:space="preserve">to other codes </w:t>
      </w:r>
      <w:r w:rsidRPr="0046581B">
        <w:rPr>
          <w:rFonts w:cs="Arial"/>
          <w:noProof/>
        </w:rPr>
        <w:t>at:</w:t>
      </w:r>
    </w:p>
    <w:p w14:paraId="484BB85F" w14:textId="77777777" w:rsidR="00934AC2" w:rsidRPr="0046581B" w:rsidRDefault="00934AC2" w:rsidP="00934AC2">
      <w:pPr>
        <w:tabs>
          <w:tab w:val="left" w:pos="1080"/>
          <w:tab w:val="left" w:pos="1224"/>
        </w:tabs>
        <w:ind w:left="1080" w:hanging="360"/>
        <w:rPr>
          <w:rFonts w:cs="Arial"/>
          <w:noProof/>
        </w:rPr>
      </w:pPr>
      <w:r w:rsidRPr="0046581B">
        <w:rPr>
          <w:rFonts w:cs="Arial"/>
          <w:noProof/>
        </w:rPr>
        <w:tab/>
      </w:r>
      <w:r w:rsidRPr="00031FDE">
        <w:rPr>
          <w:rFonts w:cs="Arial"/>
          <w:noProof/>
        </w:rPr>
        <w:t>Tempe Zoning and Development Code (ZDC)</w:t>
      </w:r>
      <w:r w:rsidRPr="0046581B">
        <w:rPr>
          <w:rFonts w:cs="Arial"/>
          <w:noProof/>
        </w:rPr>
        <w:t xml:space="preserve"> at:</w:t>
      </w:r>
    </w:p>
    <w:p w14:paraId="1BECF0FA" w14:textId="77777777" w:rsidR="00CE2F0F" w:rsidRPr="004E0BA0" w:rsidRDefault="00CE2F0F" w:rsidP="00CE2F0F">
      <w:pPr>
        <w:spacing w:before="120" w:after="60"/>
        <w:ind w:left="720"/>
        <w:rPr>
          <w:rFonts w:cs="Arial"/>
          <w:noProof/>
          <w:u w:val="single"/>
        </w:rPr>
      </w:pPr>
      <w:r>
        <w:rPr>
          <w:rFonts w:cs="Arial"/>
          <w:noProof/>
          <w:u w:val="single"/>
        </w:rPr>
        <w:t>Building</w:t>
      </w:r>
      <w:r w:rsidRPr="004E0BA0">
        <w:rPr>
          <w:rFonts w:cs="Arial"/>
          <w:noProof/>
          <w:u w:val="single"/>
        </w:rPr>
        <w:t xml:space="preserve"> Data:</w:t>
      </w:r>
    </w:p>
    <w:p w14:paraId="6BE55FD7" w14:textId="77777777" w:rsidR="00CE2F0F" w:rsidRPr="004E0BA0" w:rsidRDefault="00CE2F0F" w:rsidP="00CE2F0F">
      <w:pPr>
        <w:tabs>
          <w:tab w:val="left" w:pos="1080"/>
          <w:tab w:val="left" w:leader="dot" w:pos="4464"/>
        </w:tabs>
        <w:ind w:left="720"/>
        <w:rPr>
          <w:rFonts w:cs="Arial"/>
          <w:noProof/>
        </w:rPr>
      </w:pPr>
      <w:r w:rsidRPr="004E0BA0">
        <w:rPr>
          <w:rFonts w:cs="Arial"/>
          <w:noProof/>
        </w:rPr>
        <w:tab/>
        <w:t>Construction Type:</w:t>
      </w:r>
      <w:r w:rsidRPr="004E0BA0">
        <w:rPr>
          <w:rFonts w:cs="Arial"/>
          <w:noProof/>
        </w:rPr>
        <w:tab/>
      </w:r>
    </w:p>
    <w:p w14:paraId="599A9DB6" w14:textId="77777777" w:rsidR="00CE2F0F" w:rsidRPr="004E0BA0" w:rsidRDefault="00CE2F0F" w:rsidP="00CE2F0F">
      <w:pPr>
        <w:tabs>
          <w:tab w:val="left" w:pos="1080"/>
          <w:tab w:val="left" w:leader="dot" w:pos="4464"/>
        </w:tabs>
        <w:ind w:left="720"/>
        <w:rPr>
          <w:rFonts w:cs="Arial"/>
          <w:noProof/>
        </w:rPr>
      </w:pPr>
      <w:r w:rsidRPr="004E0BA0">
        <w:rPr>
          <w:rFonts w:cs="Arial"/>
          <w:noProof/>
        </w:rPr>
        <w:tab/>
        <w:t>Sprinklers (Yes/No):</w:t>
      </w:r>
      <w:r w:rsidRPr="004E0BA0">
        <w:rPr>
          <w:rFonts w:cs="Arial"/>
          <w:noProof/>
        </w:rPr>
        <w:tab/>
      </w:r>
    </w:p>
    <w:p w14:paraId="1BA12A75" w14:textId="77777777" w:rsidR="00CE2F0F" w:rsidRPr="004E0BA0" w:rsidRDefault="00CE2F0F" w:rsidP="00CE2F0F">
      <w:pPr>
        <w:tabs>
          <w:tab w:val="left" w:pos="1080"/>
          <w:tab w:val="left" w:leader="dot" w:pos="4464"/>
        </w:tabs>
        <w:ind w:left="720"/>
        <w:rPr>
          <w:rFonts w:cs="Arial"/>
          <w:noProof/>
        </w:rPr>
      </w:pPr>
      <w:r w:rsidRPr="004E0BA0">
        <w:rPr>
          <w:rFonts w:cs="Arial"/>
          <w:noProof/>
        </w:rPr>
        <w:tab/>
        <w:t>Stories:</w:t>
      </w:r>
      <w:r w:rsidRPr="004E0BA0">
        <w:rPr>
          <w:rFonts w:cs="Arial"/>
          <w:noProof/>
        </w:rPr>
        <w:tab/>
      </w:r>
    </w:p>
    <w:p w14:paraId="10E68E18" w14:textId="77777777" w:rsidR="00CE2F0F" w:rsidRPr="00921A8C" w:rsidRDefault="00CE2F0F" w:rsidP="00CE2F0F">
      <w:pPr>
        <w:pStyle w:val="List"/>
        <w:spacing w:before="240" w:after="0"/>
        <w:rPr>
          <w:rFonts w:ascii="Arial" w:hAnsi="Arial" w:cs="Arial"/>
          <w:highlight w:val="yellow"/>
        </w:rPr>
      </w:pPr>
      <w:r w:rsidRPr="00921A8C">
        <w:rPr>
          <w:rFonts w:ascii="Arial" w:hAnsi="Arial" w:cs="Arial"/>
          <w:highlight w:val="yellow"/>
        </w:rPr>
        <w:t>BUILDING CODE REQUIRED (NONSTRUCTURAL):</w:t>
      </w:r>
    </w:p>
    <w:p w14:paraId="77E5DC0C" w14:textId="77777777" w:rsidR="00CE2F0F" w:rsidRPr="00921A8C" w:rsidRDefault="00CE2F0F" w:rsidP="00CE2F0F">
      <w:pPr>
        <w:pStyle w:val="ListContinue"/>
        <w:rPr>
          <w:i/>
          <w:highlight w:val="yellow"/>
        </w:rPr>
      </w:pPr>
    </w:p>
    <w:p w14:paraId="4837B471" w14:textId="77777777" w:rsidR="00CE2F0F" w:rsidRPr="00921A8C" w:rsidRDefault="009C5848" w:rsidP="00CE2F0F">
      <w:pPr>
        <w:pStyle w:val="List2"/>
        <w:rPr>
          <w:highlight w:val="yellow"/>
        </w:rPr>
      </w:pPr>
      <w:r w:rsidRPr="00921A8C">
        <w:rPr>
          <w:highlight w:val="yellow"/>
        </w:rPr>
        <w:t>Site plan with address, type of construction, scope of project, and sheet index. Also, location of services and all new equipment.</w:t>
      </w:r>
      <w:r w:rsidR="007D5DDA" w:rsidRPr="00921A8C">
        <w:rPr>
          <w:highlight w:val="yellow"/>
        </w:rPr>
        <w:br/>
      </w:r>
    </w:p>
    <w:p w14:paraId="1C12251A" w14:textId="77777777" w:rsidR="009C5848" w:rsidRPr="00921A8C" w:rsidRDefault="009C5848" w:rsidP="00CE2F0F">
      <w:pPr>
        <w:pStyle w:val="List2"/>
        <w:rPr>
          <w:highlight w:val="yellow"/>
        </w:rPr>
      </w:pPr>
      <w:r w:rsidRPr="00921A8C">
        <w:rPr>
          <w:highlight w:val="yellow"/>
        </w:rPr>
        <w:t>Roof plan showing layout of panels and routing of conduit. Also, route of travel.</w:t>
      </w:r>
      <w:r w:rsidR="007D5DDA" w:rsidRPr="00921A8C">
        <w:rPr>
          <w:highlight w:val="yellow"/>
        </w:rPr>
        <w:br/>
      </w:r>
    </w:p>
    <w:p w14:paraId="7F2605F2" w14:textId="77777777" w:rsidR="009C5848" w:rsidRPr="00921A8C" w:rsidRDefault="009C5848" w:rsidP="00CE2F0F">
      <w:pPr>
        <w:pStyle w:val="List2"/>
        <w:rPr>
          <w:highlight w:val="yellow"/>
        </w:rPr>
      </w:pPr>
      <w:r w:rsidRPr="00921A8C">
        <w:rPr>
          <w:highlight w:val="yellow"/>
        </w:rPr>
        <w:lastRenderedPageBreak/>
        <w:t>1 line diagram including all necessary bonding and grounding.</w:t>
      </w:r>
      <w:r w:rsidR="00E411D6" w:rsidRPr="00921A8C">
        <w:rPr>
          <w:highlight w:val="yellow"/>
        </w:rPr>
        <w:t xml:space="preserve"> Notating conduits and free air.</w:t>
      </w:r>
      <w:r w:rsidR="007D5DDA" w:rsidRPr="00921A8C">
        <w:rPr>
          <w:highlight w:val="yellow"/>
        </w:rPr>
        <w:br/>
      </w:r>
    </w:p>
    <w:p w14:paraId="70BF1B42" w14:textId="77777777" w:rsidR="009C5848" w:rsidRPr="00921A8C" w:rsidRDefault="009C5848" w:rsidP="00CE2F0F">
      <w:pPr>
        <w:pStyle w:val="List2"/>
        <w:rPr>
          <w:highlight w:val="yellow"/>
        </w:rPr>
      </w:pPr>
      <w:proofErr w:type="gramStart"/>
      <w:r w:rsidRPr="00921A8C">
        <w:rPr>
          <w:highlight w:val="yellow"/>
        </w:rPr>
        <w:t>3 line</w:t>
      </w:r>
      <w:proofErr w:type="gramEnd"/>
      <w:r w:rsidRPr="00921A8C">
        <w:rPr>
          <w:highlight w:val="yellow"/>
        </w:rPr>
        <w:t xml:space="preserve"> diagram</w:t>
      </w:r>
      <w:r w:rsidR="00E411D6" w:rsidRPr="00921A8C">
        <w:rPr>
          <w:highlight w:val="yellow"/>
        </w:rPr>
        <w:t xml:space="preserve"> with wire sizing and all supporting calculations.</w:t>
      </w:r>
      <w:r w:rsidR="00E411D6" w:rsidRPr="00921A8C">
        <w:rPr>
          <w:highlight w:val="yellow"/>
        </w:rPr>
        <w:br/>
      </w:r>
      <w:proofErr w:type="spellStart"/>
      <w:r w:rsidR="00E411D6" w:rsidRPr="00921A8C">
        <w:rPr>
          <w:highlight w:val="yellow"/>
        </w:rPr>
        <w:t>Voc</w:t>
      </w:r>
      <w:proofErr w:type="spellEnd"/>
      <w:r w:rsidR="00E411D6" w:rsidRPr="00921A8C">
        <w:rPr>
          <w:highlight w:val="yellow"/>
        </w:rPr>
        <w:t xml:space="preserve">, </w:t>
      </w:r>
      <w:proofErr w:type="spellStart"/>
      <w:r w:rsidR="00E411D6" w:rsidRPr="00921A8C">
        <w:rPr>
          <w:highlight w:val="yellow"/>
        </w:rPr>
        <w:t>Isc</w:t>
      </w:r>
      <w:proofErr w:type="spellEnd"/>
      <w:r w:rsidR="00E411D6" w:rsidRPr="00921A8C">
        <w:rPr>
          <w:highlight w:val="yellow"/>
        </w:rPr>
        <w:t xml:space="preserve">, application of ambient derations, roof top derations, bundle derations. </w:t>
      </w:r>
      <w:r w:rsidR="007D5DDA" w:rsidRPr="00921A8C">
        <w:rPr>
          <w:highlight w:val="yellow"/>
        </w:rPr>
        <w:br/>
      </w:r>
    </w:p>
    <w:p w14:paraId="6E85A70A" w14:textId="77777777" w:rsidR="00E411D6" w:rsidRPr="00921A8C" w:rsidRDefault="00E411D6" w:rsidP="00CE2F0F">
      <w:pPr>
        <w:pStyle w:val="List2"/>
        <w:rPr>
          <w:highlight w:val="yellow"/>
        </w:rPr>
      </w:pPr>
      <w:r w:rsidRPr="00921A8C">
        <w:rPr>
          <w:highlight w:val="yellow"/>
        </w:rPr>
        <w:t>Manufactures specifications and listings for all equipment.</w:t>
      </w:r>
      <w:r w:rsidR="007D5DDA" w:rsidRPr="00921A8C">
        <w:rPr>
          <w:highlight w:val="yellow"/>
        </w:rPr>
        <w:br/>
      </w:r>
    </w:p>
    <w:p w14:paraId="18661269" w14:textId="77777777" w:rsidR="00E411D6" w:rsidRPr="00921A8C" w:rsidRDefault="0090251E" w:rsidP="00CE2F0F">
      <w:pPr>
        <w:pStyle w:val="List2"/>
        <w:rPr>
          <w:highlight w:val="yellow"/>
        </w:rPr>
      </w:pPr>
      <w:r w:rsidRPr="00921A8C">
        <w:rPr>
          <w:highlight w:val="yellow"/>
        </w:rPr>
        <w:t>Design temperatures are 111 deg F and 19 deg F</w:t>
      </w:r>
      <w:r w:rsidR="007D5DDA" w:rsidRPr="00921A8C">
        <w:rPr>
          <w:highlight w:val="yellow"/>
        </w:rPr>
        <w:br/>
      </w:r>
    </w:p>
    <w:p w14:paraId="1EDD0FA7" w14:textId="77777777" w:rsidR="006D78DF" w:rsidRPr="00921A8C" w:rsidRDefault="006D78DF" w:rsidP="00CE2F0F">
      <w:pPr>
        <w:pStyle w:val="List2"/>
        <w:rPr>
          <w:highlight w:val="yellow"/>
        </w:rPr>
      </w:pPr>
      <w:r w:rsidRPr="00921A8C">
        <w:rPr>
          <w:highlight w:val="yellow"/>
        </w:rPr>
        <w:t>Design wind speed 103 mph</w:t>
      </w:r>
      <w:r w:rsidR="007D5DDA" w:rsidRPr="00921A8C">
        <w:rPr>
          <w:highlight w:val="yellow"/>
        </w:rPr>
        <w:br/>
      </w:r>
    </w:p>
    <w:p w14:paraId="21AE346A" w14:textId="5A355365" w:rsidR="00FA4F03" w:rsidRDefault="00FA4F03" w:rsidP="00CE2F0F">
      <w:pPr>
        <w:pStyle w:val="List2"/>
        <w:rPr>
          <w:highlight w:val="yellow"/>
        </w:rPr>
      </w:pPr>
      <w:r w:rsidRPr="00921A8C">
        <w:rPr>
          <w:highlight w:val="yellow"/>
        </w:rPr>
        <w:t xml:space="preserve">If an energy storage system will be part of the PV </w:t>
      </w:r>
      <w:proofErr w:type="gramStart"/>
      <w:r w:rsidRPr="00921A8C">
        <w:rPr>
          <w:highlight w:val="yellow"/>
        </w:rPr>
        <w:t>system</w:t>
      </w:r>
      <w:proofErr w:type="gramEnd"/>
      <w:r w:rsidRPr="00921A8C">
        <w:rPr>
          <w:highlight w:val="yellow"/>
        </w:rPr>
        <w:t xml:space="preserve"> then complete design of energy storage system or lock out tag out will be on the plans.</w:t>
      </w:r>
    </w:p>
    <w:p w14:paraId="4ACD2AB9" w14:textId="1A0B9A5F" w:rsidR="00921A8C" w:rsidRDefault="00921A8C" w:rsidP="00921A8C">
      <w:pPr>
        <w:pStyle w:val="List2"/>
        <w:numPr>
          <w:ilvl w:val="0"/>
          <w:numId w:val="0"/>
        </w:numPr>
        <w:ind w:left="360"/>
      </w:pPr>
      <w:r w:rsidRPr="00177BDF">
        <w:rPr>
          <w:highlight w:val="yellow"/>
        </w:rPr>
        <w:t>NOTE:</w:t>
      </w:r>
      <w:r w:rsidRPr="00177BDF">
        <w:t xml:space="preserve"> Highlighted areas reflect City of Tempe minimum design and record requirements established based upon our interpretation of the code requirements</w:t>
      </w:r>
      <w:r w:rsidR="00177BDF" w:rsidRPr="00177BDF">
        <w:t>.</w:t>
      </w:r>
      <w:r w:rsidRPr="00177BDF">
        <w:t xml:space="preserve"> </w:t>
      </w:r>
    </w:p>
    <w:p w14:paraId="4A2DE49C" w14:textId="77777777" w:rsidR="005607F0" w:rsidRPr="00177BDF" w:rsidRDefault="005607F0" w:rsidP="00921A8C">
      <w:pPr>
        <w:pStyle w:val="List2"/>
        <w:numPr>
          <w:ilvl w:val="0"/>
          <w:numId w:val="0"/>
        </w:numPr>
        <w:ind w:left="360"/>
      </w:pPr>
    </w:p>
    <w:p w14:paraId="331D8992" w14:textId="77777777" w:rsidR="00CE2F0F" w:rsidRDefault="00CE2F0F" w:rsidP="00CE2F0F">
      <w:pPr>
        <w:pStyle w:val="List"/>
        <w:spacing w:before="240" w:after="0"/>
        <w:rPr>
          <w:rFonts w:ascii="Arial" w:hAnsi="Arial" w:cs="Arial"/>
        </w:rPr>
      </w:pPr>
      <w:r>
        <w:rPr>
          <w:rFonts w:ascii="Arial" w:hAnsi="Arial" w:cs="Arial"/>
        </w:rPr>
        <w:t>STRUCTURAL CODE REQUIRED:</w:t>
      </w:r>
    </w:p>
    <w:p w14:paraId="0F336F52" w14:textId="77777777" w:rsidR="00CE2F0F" w:rsidRDefault="00CE2F0F" w:rsidP="00CE2F0F">
      <w:pPr>
        <w:pStyle w:val="ListContinue"/>
        <w:rPr>
          <w:i/>
        </w:rPr>
      </w:pPr>
    </w:p>
    <w:p w14:paraId="434268FE" w14:textId="77777777" w:rsidR="002D4FF7" w:rsidRDefault="002D4FF7" w:rsidP="002D4FF7">
      <w:pPr>
        <w:pStyle w:val="List2"/>
      </w:pPr>
      <w:r>
        <w:t>Rooftop systems are designed in accordance with the IRC or IBC.  (IRC Section R324, IBC 1509.7)</w:t>
      </w:r>
      <w:r w:rsidR="007D5DDA">
        <w:br/>
      </w:r>
    </w:p>
    <w:p w14:paraId="65C2A7B2" w14:textId="77777777" w:rsidR="006D78DF" w:rsidRDefault="006D78DF" w:rsidP="006D78DF">
      <w:pPr>
        <w:pStyle w:val="ListParagraph"/>
        <w:numPr>
          <w:ilvl w:val="0"/>
          <w:numId w:val="5"/>
        </w:numPr>
        <w:spacing w:after="345"/>
        <w:ind w:right="379"/>
      </w:pPr>
      <w:r>
        <w:t xml:space="preserve"> Are the Solar panels mounted flush to the roof’s surface? [] Yes [] No</w:t>
      </w:r>
    </w:p>
    <w:p w14:paraId="77A8462E" w14:textId="77777777" w:rsidR="006D78DF" w:rsidRDefault="006D78DF" w:rsidP="006D78DF">
      <w:pPr>
        <w:pStyle w:val="ListParagraph"/>
        <w:numPr>
          <w:ilvl w:val="1"/>
          <w:numId w:val="4"/>
        </w:numPr>
        <w:spacing w:after="345"/>
        <w:ind w:right="379"/>
      </w:pPr>
      <w:r>
        <w:t>Flush is defined as panel parallel to the surface (or with no more than 3” difference between the ends of assembly) with no more than 10” space between the roof surface and the bottom of the panel.</w:t>
      </w:r>
      <w:r w:rsidR="007D5DDA">
        <w:br/>
      </w:r>
    </w:p>
    <w:p w14:paraId="0D994FD8" w14:textId="77777777" w:rsidR="006D78DF" w:rsidRDefault="006D78DF" w:rsidP="006D78DF">
      <w:pPr>
        <w:pStyle w:val="ListParagraph"/>
        <w:numPr>
          <w:ilvl w:val="0"/>
          <w:numId w:val="5"/>
        </w:numPr>
        <w:spacing w:after="345"/>
        <w:ind w:right="379"/>
      </w:pPr>
      <w:r>
        <w:t>Tilted panel installations that are not in the same plane as the surface upon which they are mounted, require structural calculations for wind and uplift. Include calculations with or on plans.</w:t>
      </w:r>
    </w:p>
    <w:p w14:paraId="4D98D222" w14:textId="77777777" w:rsidR="006D78DF" w:rsidRDefault="006D78DF" w:rsidP="006D78DF">
      <w:pPr>
        <w:pStyle w:val="ListParagraph"/>
        <w:numPr>
          <w:ilvl w:val="1"/>
          <w:numId w:val="5"/>
        </w:numPr>
        <w:spacing w:after="345"/>
        <w:ind w:right="379"/>
      </w:pPr>
      <w:r>
        <w:t>Provide the basis for the calculations in accordance with Section 1609 and ASCE 7-16, Ch 30 including:</w:t>
      </w:r>
    </w:p>
    <w:p w14:paraId="7AC232D2" w14:textId="77777777" w:rsidR="006D78DF" w:rsidRDefault="006D78DF" w:rsidP="006D78DF">
      <w:pPr>
        <w:pStyle w:val="ListParagraph"/>
        <w:numPr>
          <w:ilvl w:val="1"/>
          <w:numId w:val="5"/>
        </w:numPr>
        <w:spacing w:after="345"/>
        <w:ind w:right="379"/>
      </w:pPr>
      <w:r>
        <w:t>Exposure Category = C</w:t>
      </w:r>
    </w:p>
    <w:p w14:paraId="0724A5A4" w14:textId="77777777" w:rsidR="006D78DF" w:rsidRDefault="006D78DF" w:rsidP="006D78DF">
      <w:pPr>
        <w:pStyle w:val="ListParagraph"/>
        <w:numPr>
          <w:ilvl w:val="1"/>
          <w:numId w:val="5"/>
        </w:numPr>
        <w:spacing w:after="345"/>
        <w:ind w:right="379"/>
      </w:pPr>
      <w:r>
        <w:t>Basic Wind Speed per IBC Figures 1609.3(1) through 1609.3(4)</w:t>
      </w:r>
    </w:p>
    <w:p w14:paraId="23F34817" w14:textId="77777777" w:rsidR="006D78DF" w:rsidRDefault="006D78DF" w:rsidP="006D78DF">
      <w:pPr>
        <w:pStyle w:val="ListParagraph"/>
        <w:numPr>
          <w:ilvl w:val="1"/>
          <w:numId w:val="5"/>
        </w:numPr>
        <w:spacing w:after="345"/>
        <w:ind w:right="379"/>
      </w:pPr>
      <w:r>
        <w:t>Roof Height = _____________</w:t>
      </w:r>
    </w:p>
    <w:p w14:paraId="47216715" w14:textId="77777777" w:rsidR="006D78DF" w:rsidRDefault="006D78DF" w:rsidP="006D78DF">
      <w:pPr>
        <w:pStyle w:val="ListParagraph"/>
        <w:numPr>
          <w:ilvl w:val="1"/>
          <w:numId w:val="5"/>
        </w:numPr>
        <w:spacing w:after="345"/>
        <w:ind w:right="379"/>
      </w:pPr>
      <w:r>
        <w:t>Effective wind area = _______</w:t>
      </w:r>
    </w:p>
    <w:p w14:paraId="677C6A77" w14:textId="77777777" w:rsidR="006D78DF" w:rsidRDefault="006D78DF" w:rsidP="006D78DF">
      <w:pPr>
        <w:pStyle w:val="ListParagraph"/>
        <w:numPr>
          <w:ilvl w:val="1"/>
          <w:numId w:val="5"/>
        </w:numPr>
        <w:spacing w:after="345"/>
        <w:ind w:right="379"/>
      </w:pPr>
      <w:r>
        <w:t>Roof Pitch =_______ (if contributory or deflective of wind force.</w:t>
      </w:r>
    </w:p>
    <w:p w14:paraId="2B0D4F44" w14:textId="77777777" w:rsidR="006D78DF" w:rsidRDefault="006D78DF" w:rsidP="006D78DF">
      <w:pPr>
        <w:pStyle w:val="ListParagraph"/>
        <w:numPr>
          <w:ilvl w:val="1"/>
          <w:numId w:val="5"/>
        </w:numPr>
        <w:spacing w:after="345"/>
        <w:ind w:right="379"/>
      </w:pPr>
      <w:r>
        <w:t>Total design load (Downforce) = __________</w:t>
      </w:r>
    </w:p>
    <w:p w14:paraId="38A6BD18" w14:textId="77777777" w:rsidR="006D78DF" w:rsidRDefault="006D78DF" w:rsidP="006D78DF">
      <w:pPr>
        <w:pStyle w:val="ListParagraph"/>
        <w:numPr>
          <w:ilvl w:val="1"/>
          <w:numId w:val="5"/>
        </w:numPr>
        <w:spacing w:after="345"/>
        <w:ind w:right="379"/>
      </w:pPr>
      <w:r>
        <w:t>Total design load (</w:t>
      </w:r>
      <w:proofErr w:type="spellStart"/>
      <w:r>
        <w:t>Upforce</w:t>
      </w:r>
      <w:proofErr w:type="spellEnd"/>
      <w:r>
        <w:t>) = _____________</w:t>
      </w:r>
    </w:p>
    <w:p w14:paraId="6FB10FF1" w14:textId="77777777" w:rsidR="006D78DF" w:rsidRDefault="006D78DF" w:rsidP="006D78DF">
      <w:pPr>
        <w:pStyle w:val="ListParagraph"/>
        <w:numPr>
          <w:ilvl w:val="1"/>
          <w:numId w:val="5"/>
        </w:numPr>
        <w:spacing w:after="345"/>
        <w:ind w:right="379"/>
      </w:pPr>
      <w:r>
        <w:t>Mounting, support and connections =&gt; ‘f’ or ‘g’.</w:t>
      </w:r>
      <w:r w:rsidR="007D5DDA">
        <w:br/>
      </w:r>
    </w:p>
    <w:p w14:paraId="76BD82AA" w14:textId="77777777" w:rsidR="006D78DF" w:rsidRDefault="006D78DF" w:rsidP="006D78DF">
      <w:pPr>
        <w:pStyle w:val="ListParagraph"/>
        <w:numPr>
          <w:ilvl w:val="0"/>
          <w:numId w:val="5"/>
        </w:numPr>
        <w:spacing w:after="345"/>
        <w:ind w:right="379"/>
      </w:pPr>
      <w:r>
        <w:t xml:space="preserve"> Provide this note at the detail for mounting of hold-down clips or supports: “Lag bolt/screws of a relatively small, 5/16 Inch diameter by 3 inches long. can be embedded In the top, 2x4, chord of a simple span member truss a maximum penetration of 2 1/2" inches – a minimum penetration of 1 1/2 inches is required.”</w:t>
      </w:r>
    </w:p>
    <w:p w14:paraId="5F4AA62C" w14:textId="77777777" w:rsidR="006D78DF" w:rsidRDefault="006D78DF" w:rsidP="006D78DF">
      <w:pPr>
        <w:pStyle w:val="ListParagraph"/>
        <w:numPr>
          <w:ilvl w:val="1"/>
          <w:numId w:val="5"/>
        </w:numPr>
        <w:spacing w:after="345"/>
        <w:ind w:right="379"/>
      </w:pPr>
      <w:r>
        <w:t>The Truss Manufacturing Industry recommends that all connections of all solar panels be made into blocking that is run between trusses. This not only prevents the drilling of trusses, but also distributes any point loads between two trusses, thus decreasing the severity of any repairs.</w:t>
      </w:r>
    </w:p>
    <w:p w14:paraId="4DD5CDE9" w14:textId="77777777" w:rsidR="006D78DF" w:rsidRDefault="006D78DF" w:rsidP="006D78DF">
      <w:pPr>
        <w:pStyle w:val="ListParagraph"/>
        <w:numPr>
          <w:ilvl w:val="1"/>
          <w:numId w:val="5"/>
        </w:numPr>
        <w:spacing w:after="345"/>
        <w:ind w:right="379"/>
      </w:pPr>
      <w:r>
        <w:t xml:space="preserve">The minimum separation between lag bolt/screw penetrations, in the top, 2x4, chord of a simple span member truss, is 6" - centerline of the member. </w:t>
      </w:r>
    </w:p>
    <w:p w14:paraId="1E493B03" w14:textId="77777777" w:rsidR="006D78DF" w:rsidRDefault="006D78DF" w:rsidP="006D78DF">
      <w:pPr>
        <w:pStyle w:val="List2"/>
        <w:numPr>
          <w:ilvl w:val="1"/>
          <w:numId w:val="5"/>
        </w:numPr>
      </w:pPr>
      <w:r>
        <w:t>A 5/16 Inch diameter by 3 Inches long lag bolt/screw can be embedded. In a conventionally framed, structural, roof rafter, deeper than 2 1/2 Inches but not less than 1 1/2 Inches.</w:t>
      </w:r>
    </w:p>
    <w:p w14:paraId="7A69B3FC" w14:textId="77777777" w:rsidR="00CE2F0F" w:rsidRDefault="00CE2F0F" w:rsidP="00CE2F0F">
      <w:pPr>
        <w:pStyle w:val="List"/>
        <w:spacing w:before="240" w:after="0"/>
        <w:rPr>
          <w:rFonts w:ascii="Arial" w:hAnsi="Arial" w:cs="Arial"/>
        </w:rPr>
      </w:pPr>
      <w:r>
        <w:rPr>
          <w:rFonts w:ascii="Arial" w:hAnsi="Arial" w:cs="Arial"/>
        </w:rPr>
        <w:lastRenderedPageBreak/>
        <w:t>ELECTRICAL CODE REQUIRED:</w:t>
      </w:r>
    </w:p>
    <w:p w14:paraId="442AB8D7" w14:textId="77777777" w:rsidR="00CE2F0F" w:rsidRDefault="00CE2F0F" w:rsidP="00CE2F0F">
      <w:pPr>
        <w:pStyle w:val="ListContinue"/>
        <w:rPr>
          <w:i/>
        </w:rPr>
      </w:pPr>
    </w:p>
    <w:p w14:paraId="3601F855" w14:textId="77777777" w:rsidR="004167BA" w:rsidRDefault="004167BA" w:rsidP="004167BA">
      <w:pPr>
        <w:pStyle w:val="List2"/>
      </w:pPr>
      <w:r>
        <w:t>PV modules are listed to UL 1703. (NEC 110.3, 690.4(B) &amp; IBC 1509.7.4) NOTE: AC modules need to be listed to UL 1703 and UL 1741.</w:t>
      </w:r>
      <w:r w:rsidR="007D5DDA">
        <w:br/>
      </w:r>
    </w:p>
    <w:p w14:paraId="04A0A1C2" w14:textId="77777777" w:rsidR="004167BA" w:rsidRDefault="004167BA" w:rsidP="004167BA">
      <w:pPr>
        <w:pStyle w:val="List2"/>
      </w:pPr>
      <w:r>
        <w:t>Inverters are listed to UL 1741. (NEC 690.4(B)) NOTE: grid-tied system inverters need to be identified for use in interactive power systems.</w:t>
      </w:r>
      <w:r w:rsidR="007D5DDA">
        <w:br/>
      </w:r>
    </w:p>
    <w:p w14:paraId="216A50E4" w14:textId="77777777" w:rsidR="009C5848" w:rsidRDefault="009C5848" w:rsidP="009C5848">
      <w:pPr>
        <w:pStyle w:val="List2"/>
      </w:pPr>
      <w:r>
        <w:t>Residential one- and two-family dwelling limited to maximum PV system voltage of 600 volts dc. (NEC 690.7)</w:t>
      </w:r>
      <w:r w:rsidR="007D5DDA">
        <w:br/>
      </w:r>
    </w:p>
    <w:p w14:paraId="06AE0443" w14:textId="77777777" w:rsidR="009C5848" w:rsidRDefault="009C5848" w:rsidP="009C5848">
      <w:pPr>
        <w:pStyle w:val="List2"/>
      </w:pPr>
      <w:r>
        <w:t>A complete grounding electrode system is present. The PV system equipment grounding conductors shall be connected to the grounding electrode system. (NEC 690.47(A))</w:t>
      </w:r>
      <w:r w:rsidR="007D5DDA">
        <w:br/>
      </w:r>
    </w:p>
    <w:p w14:paraId="5CE6321D" w14:textId="77777777" w:rsidR="009C5848" w:rsidRDefault="009C5848" w:rsidP="009C5848">
      <w:pPr>
        <w:pStyle w:val="List2"/>
      </w:pPr>
      <w:r>
        <w:t>The calculated maximum source circuit current is the sum of parallel-connected PV module–rated short-circuit currents multiplied by 125 percent. (NEC 690.8(A)(1)</w:t>
      </w:r>
      <w:r w:rsidR="007D5DDA">
        <w:br/>
      </w:r>
    </w:p>
    <w:p w14:paraId="061D7016" w14:textId="77777777" w:rsidR="00E411D6" w:rsidRDefault="00E411D6" w:rsidP="00E411D6">
      <w:pPr>
        <w:pStyle w:val="List2"/>
      </w:pPr>
      <w:r>
        <w:t>The calculated maximum output circuit current is the sum of all combined source circuits (690.8(A)(2))</w:t>
      </w:r>
      <w:r w:rsidR="007D5DDA">
        <w:br/>
      </w:r>
    </w:p>
    <w:p w14:paraId="32619E89" w14:textId="77777777" w:rsidR="00E411D6" w:rsidRDefault="00E411D6" w:rsidP="00E411D6">
      <w:pPr>
        <w:pStyle w:val="List2"/>
      </w:pPr>
      <w:r>
        <w:t>DC source circuit conductors are rated at either 125 % of the ampacity calculated above or the ampacity calculated above with conditions of use applied, whichever is greater (NEC 690.8 (B</w:t>
      </w:r>
      <w:proofErr w:type="gramStart"/>
      <w:r>
        <w:t>)(</w:t>
      </w:r>
      <w:proofErr w:type="gramEnd"/>
      <w:r>
        <w:t>1 &amp; 2))</w:t>
      </w:r>
      <w:r w:rsidR="007D5DDA">
        <w:br/>
      </w:r>
    </w:p>
    <w:p w14:paraId="660BBD7E" w14:textId="77777777" w:rsidR="00E411D6" w:rsidRDefault="00E411D6" w:rsidP="00E411D6">
      <w:pPr>
        <w:pStyle w:val="List2"/>
      </w:pPr>
      <w:r>
        <w:t>Inverter output circuit overcurrent protection device (point of connection to AC system breaker) is sized based on the maximum inverter output current x 125%. (NEC 690.8(A)(3), 690.8(B)(1) &amp; 705.60(B))</w:t>
      </w:r>
      <w:r w:rsidR="007D5DDA">
        <w:br/>
      </w:r>
    </w:p>
    <w:p w14:paraId="6B716ECD" w14:textId="77777777" w:rsidR="002A26D0" w:rsidRDefault="002A26D0" w:rsidP="002A26D0">
      <w:pPr>
        <w:pStyle w:val="List2"/>
      </w:pPr>
      <w:r>
        <w:t>Where three or more strings are combined, a listed combiner box (UL1741) is used and fuses are required. (Note: there are listed inverters that can accomplish this without the use of a combiner box</w:t>
      </w:r>
      <w:r>
        <w:br/>
        <w:t>a. When DC source circuits (strings) are connected in parallel without fusing, the current through a failed circuit can be the sum of the</w:t>
      </w:r>
      <w:r w:rsidRPr="002A26D0">
        <w:t xml:space="preserve"> </w:t>
      </w:r>
      <w:r>
        <w:t>current connected from the other strings, therefore special consideration must be taken to ensure the sum of the total number of strings minus one does not exceed the module manufacturers series fuse rating, or conductor ampacity. (NEC 110.3(B), 690.9(A)) NOTE: there are a few exceptions where the module has a higher series fuse rating and a low ISC rating and 3 or more strings can be combined without fusing.</w:t>
      </w:r>
      <w:r w:rsidR="007D5DDA">
        <w:br/>
      </w:r>
    </w:p>
    <w:p w14:paraId="79B49B1E" w14:textId="77777777" w:rsidR="002A26D0" w:rsidRDefault="002A26D0" w:rsidP="002A26D0">
      <w:pPr>
        <w:pStyle w:val="List2"/>
      </w:pPr>
      <w:r>
        <w:t>Overcurrent devices where required are rated at 125% of the ampacity calculated above or are rated as an assembly for continuous duty (690.9(B))</w:t>
      </w:r>
      <w:r w:rsidR="007D5DDA">
        <w:br/>
      </w:r>
    </w:p>
    <w:p w14:paraId="20AFB66D" w14:textId="77777777" w:rsidR="002A26D0" w:rsidRDefault="002A26D0" w:rsidP="002A26D0">
      <w:pPr>
        <w:pStyle w:val="List2"/>
      </w:pPr>
      <w:r>
        <w:t>For PV source and output circuits, a single overcurrent protection device per circuit may be used for each circuit in either the negative or positive conductor. The device must be in the same polarity for all circuits.</w:t>
      </w:r>
      <w:r w:rsidR="007D5DDA">
        <w:br/>
      </w:r>
    </w:p>
    <w:p w14:paraId="0FF63610" w14:textId="77777777" w:rsidR="006D78DF" w:rsidRDefault="007D5DDA" w:rsidP="002A26D0">
      <w:pPr>
        <w:pStyle w:val="List2"/>
      </w:pPr>
      <w:r>
        <w:t xml:space="preserve"> CIRCUIT CURRENTS GREATER THAN 30 AMPS: Provide and show an equipment isolating disconnect on the input side of the inverter as required by Section 690.15(C) of the NEC.</w:t>
      </w:r>
      <w:r>
        <w:br/>
      </w:r>
    </w:p>
    <w:p w14:paraId="7384BBB5" w14:textId="77777777" w:rsidR="002A26D0" w:rsidRDefault="002A26D0" w:rsidP="002A26D0">
      <w:pPr>
        <w:pStyle w:val="List2"/>
      </w:pPr>
      <w:r>
        <w:t>PV system disconnect must disconnect the PV system from all other systems. (NEC 690.13)</w:t>
      </w:r>
      <w:r w:rsidR="007D5DDA">
        <w:br/>
      </w:r>
    </w:p>
    <w:p w14:paraId="4621FBED" w14:textId="77777777" w:rsidR="002A26D0" w:rsidRDefault="002A26D0" w:rsidP="002A26D0">
      <w:pPr>
        <w:pStyle w:val="List2"/>
      </w:pPr>
      <w:r>
        <w:t>Disconnects or isolating devices are installed for all ungrounded conductors. (NEC 240.15 &amp; 690.15)</w:t>
      </w:r>
      <w:r w:rsidR="007D5DDA">
        <w:br/>
      </w:r>
    </w:p>
    <w:p w14:paraId="20CA7F9A" w14:textId="77777777" w:rsidR="0090251E" w:rsidRDefault="002A26D0" w:rsidP="0090251E">
      <w:pPr>
        <w:pStyle w:val="List2"/>
      </w:pPr>
      <w:r>
        <w:t xml:space="preserve">Rapid shutdown initiation device labeled on the plans. Device must be either: service disconnecting means, PV system disconnecting means, or </w:t>
      </w:r>
      <w:r w:rsidR="0090251E">
        <w:t>readily accessible switch that plainly indicates whether it is in the “off” or “on” position (NEC 690.12(C)) Rapid shut down will be located with 25 ft and visual sight of main service disconnect.</w:t>
      </w:r>
      <w:r w:rsidR="007D5DDA">
        <w:br/>
      </w:r>
    </w:p>
    <w:p w14:paraId="138DFBE2" w14:textId="77777777" w:rsidR="0090251E" w:rsidRDefault="007D5DDA" w:rsidP="0090251E">
      <w:pPr>
        <w:pStyle w:val="List2"/>
      </w:pPr>
      <w:r>
        <w:t>Buildings with PV systems shall have permanent labels as described in 690.56(C)(1)(a) or (b).</w:t>
      </w:r>
      <w:r>
        <w:br/>
      </w:r>
    </w:p>
    <w:p w14:paraId="4904C4C6" w14:textId="77777777" w:rsidR="007D5DDA" w:rsidRDefault="007D5DDA" w:rsidP="007D5DDA">
      <w:pPr>
        <w:spacing w:after="132" w:line="216" w:lineRule="auto"/>
        <w:ind w:left="720" w:right="62" w:hanging="341"/>
        <w:jc w:val="both"/>
      </w:pPr>
      <w:r>
        <w:t xml:space="preserve"> 17. Provide cut-sheets and function details of all electrical equipment installed with this project.</w:t>
      </w:r>
    </w:p>
    <w:p w14:paraId="56FDB832" w14:textId="77777777" w:rsidR="007D5DDA" w:rsidRDefault="007D5DDA" w:rsidP="007D5DDA">
      <w:pPr>
        <w:spacing w:after="132" w:line="216" w:lineRule="auto"/>
        <w:ind w:left="720" w:right="62"/>
        <w:jc w:val="both"/>
      </w:pPr>
      <w:r>
        <w:t>a. Show the function of all items.</w:t>
      </w:r>
    </w:p>
    <w:p w14:paraId="5E902EF4" w14:textId="77777777" w:rsidR="007D5DDA" w:rsidRDefault="007D5DDA" w:rsidP="007D5DDA">
      <w:pPr>
        <w:spacing w:after="132" w:line="216" w:lineRule="auto"/>
        <w:ind w:left="720" w:right="62" w:hanging="341"/>
        <w:jc w:val="both"/>
      </w:pPr>
      <w:r>
        <w:lastRenderedPageBreak/>
        <w:t>18. Provide and show all altered or new circuitry involved in auxiliary equipment for this installation.</w:t>
      </w:r>
    </w:p>
    <w:p w14:paraId="5C6629D8" w14:textId="77777777" w:rsidR="007D5DDA" w:rsidRDefault="007D5DDA" w:rsidP="007D5DDA">
      <w:pPr>
        <w:spacing w:after="132" w:line="216" w:lineRule="auto"/>
        <w:ind w:left="720" w:right="62" w:hanging="341"/>
        <w:jc w:val="both"/>
      </w:pPr>
      <w:r>
        <w:t>19. Provide all details of Control or Relay devices.</w:t>
      </w:r>
    </w:p>
    <w:p w14:paraId="56603030" w14:textId="77777777" w:rsidR="007D5DDA" w:rsidRDefault="007D5DDA" w:rsidP="007D5DDA">
      <w:pPr>
        <w:spacing w:after="132" w:line="216" w:lineRule="auto"/>
        <w:ind w:left="720" w:right="62" w:hanging="341"/>
        <w:jc w:val="both"/>
      </w:pPr>
      <w:r>
        <w:t>20. Provide all details of “Critical Load” devices.</w:t>
      </w:r>
    </w:p>
    <w:p w14:paraId="432590C8" w14:textId="77777777" w:rsidR="007D5DDA" w:rsidRDefault="007D5DDA" w:rsidP="007D5DDA">
      <w:pPr>
        <w:spacing w:after="132" w:line="216" w:lineRule="auto"/>
        <w:ind w:left="720" w:right="62" w:hanging="341"/>
        <w:jc w:val="both"/>
      </w:pPr>
      <w:r>
        <w:t>21. Provide all details of Battery Storage systems.</w:t>
      </w:r>
    </w:p>
    <w:p w14:paraId="13301F5A" w14:textId="77777777" w:rsidR="007D5DDA" w:rsidRDefault="007D5DDA" w:rsidP="007D5DDA">
      <w:pPr>
        <w:spacing w:after="132" w:line="216" w:lineRule="auto"/>
        <w:ind w:left="720" w:right="62" w:hanging="341"/>
        <w:jc w:val="both"/>
      </w:pPr>
      <w:r>
        <w:t>22. Accessory systems require plans and separate permits, they are not included in the flat fee permits for NPVS or SES Upgrades.</w:t>
      </w:r>
    </w:p>
    <w:p w14:paraId="382F793E" w14:textId="77777777" w:rsidR="001F66D0" w:rsidRDefault="001F66D0" w:rsidP="001F66D0">
      <w:pPr>
        <w:pStyle w:val="List"/>
        <w:spacing w:before="240" w:after="0"/>
        <w:rPr>
          <w:rFonts w:ascii="Arial" w:hAnsi="Arial" w:cs="Arial"/>
        </w:rPr>
      </w:pPr>
      <w:r>
        <w:rPr>
          <w:rFonts w:ascii="Arial" w:hAnsi="Arial" w:cs="Arial"/>
        </w:rPr>
        <w:t>FIRE CODE REQUIRED:</w:t>
      </w:r>
    </w:p>
    <w:p w14:paraId="104B062F" w14:textId="77777777" w:rsidR="001F66D0" w:rsidRDefault="001F66D0" w:rsidP="001F66D0">
      <w:pPr>
        <w:pStyle w:val="ListContinue"/>
        <w:rPr>
          <w:i/>
          <w:highlight w:val="yellow"/>
        </w:rPr>
      </w:pPr>
    </w:p>
    <w:p w14:paraId="2938F791" w14:textId="77777777" w:rsidR="006F45AB" w:rsidRDefault="006F45AB" w:rsidP="006F45AB">
      <w:pPr>
        <w:pStyle w:val="List2"/>
      </w:pPr>
      <w:r>
        <w:t>Roof access points, paths and clearances need to comply with the IFC.  (IFC 605.11.3.1 - 605.11.3.3.3)</w:t>
      </w:r>
      <w:r w:rsidR="007D5DDA">
        <w:br/>
      </w:r>
    </w:p>
    <w:p w14:paraId="097E3BE3" w14:textId="77777777" w:rsidR="006F45AB" w:rsidRDefault="006F45AB" w:rsidP="006F45AB">
      <w:pPr>
        <w:pStyle w:val="List2"/>
      </w:pPr>
      <w:r>
        <w:t xml:space="preserve">All roofs have an access point that does not place ground ladders over openings such as windows or doors, are located at strong points of building construction, and in locations where the access point does not </w:t>
      </w:r>
      <w:r w:rsidR="004167BA">
        <w:t>conflict</w:t>
      </w:r>
      <w:r>
        <w:t xml:space="preserve"> with overhead obstructions such as tree limbs, wires, or signs.  (IFC 605.11.3.1)</w:t>
      </w:r>
      <w:r w:rsidR="007D5DDA">
        <w:br/>
      </w:r>
    </w:p>
    <w:p w14:paraId="4ACC2E82" w14:textId="77777777" w:rsidR="004167BA" w:rsidRDefault="004167BA" w:rsidP="004167BA">
      <w:pPr>
        <w:pStyle w:val="List2"/>
      </w:pPr>
      <w:r>
        <w:t>Roofs with slopes greater than 2:12 have solar panel layouts that meet the following criteria:</w:t>
      </w:r>
      <w:r>
        <w:br/>
        <w:t>a. Hip Roofs: Panels/modules are located so that there is a 3-foot wide clear access pathway from the eave to the ridge on each roof slope where panels/modules are located. (IFC 605.11.3.2.1)</w:t>
      </w:r>
      <w:r>
        <w:br/>
        <w:t>b. Hips and Valleys: If panels/modules are placed on both sides of a hip or valley they are located no closer than 18 inches to a hip or valley. If the panels are located on only one side of a hip or valley that is of equal length, then the panels can be placed directly adjacent to the hip or valley. (IFC 605.11.3.2.3)</w:t>
      </w:r>
      <w:r>
        <w:br/>
        <w:t>c. Single Ridges: Panels/modules are located so that there are two 3-foot wide access pathways from the eave to the ridge on each roof slope where there are panels/modules installed. (IFC 605.11.3.2.2)</w:t>
      </w:r>
      <w:r>
        <w:br/>
        <w:t>d. Ridges: Panels/modules are located no higher than 3 feet from the top of the ridge in order to allow for fire department smoke ventilation operations. (IFC 605.11.3.2.4)</w:t>
      </w:r>
      <w:r>
        <w:br/>
        <w:t>e. Access pathways are located at a structurally sound location capable of supporting the load of fire fighters accessing the roof. (IFC 605.11.3.2.1)</w:t>
      </w:r>
    </w:p>
    <w:sectPr w:rsidR="004167BA" w:rsidSect="00A03DE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008" w:right="1080" w:bottom="1008" w:left="108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910E" w14:textId="77777777" w:rsidR="001935B7" w:rsidRDefault="001935B7">
      <w:pPr>
        <w:spacing w:line="20" w:lineRule="exact"/>
        <w:rPr>
          <w:sz w:val="24"/>
        </w:rPr>
      </w:pPr>
    </w:p>
  </w:endnote>
  <w:endnote w:type="continuationSeparator" w:id="0">
    <w:p w14:paraId="69970A79" w14:textId="77777777" w:rsidR="001935B7" w:rsidRDefault="001935B7">
      <w:r>
        <w:rPr>
          <w:sz w:val="24"/>
        </w:rPr>
        <w:t xml:space="preserve"> </w:t>
      </w:r>
    </w:p>
  </w:endnote>
  <w:endnote w:type="continuationNotice" w:id="1">
    <w:p w14:paraId="6F11C7FE" w14:textId="77777777" w:rsidR="001935B7" w:rsidRDefault="001935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86A0" w14:textId="77777777" w:rsidR="00481980" w:rsidRDefault="00481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DFFC" w14:textId="77777777" w:rsidR="00A03DE5" w:rsidRDefault="00A03DE5" w:rsidP="00A03DE5">
    <w:pPr>
      <w:pStyle w:val="Footer"/>
      <w:rPr>
        <w:sz w:val="16"/>
        <w:szCs w:val="16"/>
      </w:rPr>
    </w:pPr>
    <w:r w:rsidRPr="00041BE7">
      <w:rPr>
        <w:sz w:val="16"/>
        <w:szCs w:val="16"/>
      </w:rPr>
      <w:fldChar w:fldCharType="begin"/>
    </w:r>
    <w:r w:rsidRPr="00041BE7">
      <w:rPr>
        <w:sz w:val="16"/>
        <w:szCs w:val="16"/>
      </w:rPr>
      <w:instrText xml:space="preserve"> FILENAME   \* MERGEFORMAT </w:instrText>
    </w:r>
    <w:r w:rsidRPr="00041BE7">
      <w:rPr>
        <w:sz w:val="16"/>
        <w:szCs w:val="16"/>
      </w:rPr>
      <w:fldChar w:fldCharType="separate"/>
    </w:r>
    <w:r w:rsidR="00257F66">
      <w:rPr>
        <w:noProof/>
        <w:sz w:val="16"/>
        <w:szCs w:val="16"/>
      </w:rPr>
      <w:t>sampledraft.docx</w:t>
    </w:r>
    <w:r w:rsidRPr="00041BE7">
      <w:rPr>
        <w:sz w:val="16"/>
        <w:szCs w:val="16"/>
      </w:rPr>
      <w:fldChar w:fldCharType="end"/>
    </w:r>
  </w:p>
  <w:p w14:paraId="77EB8449" w14:textId="77777777" w:rsidR="00A03DE5" w:rsidRPr="00A03DE5" w:rsidRDefault="00A03DE5">
    <w:pPr>
      <w:pStyle w:val="Footer"/>
      <w:rPr>
        <w:sz w:val="16"/>
        <w:szCs w:val="16"/>
      </w:rPr>
    </w:pPr>
    <w:r>
      <w:rPr>
        <w:rFonts w:cs="Arial"/>
      </w:rPr>
      <w:t xml:space="preserve">Page </w:t>
    </w:r>
    <w:r>
      <w:rPr>
        <w:rFonts w:cs="Arial"/>
      </w:rPr>
      <w:fldChar w:fldCharType="begin"/>
    </w:r>
    <w:r>
      <w:rPr>
        <w:rFonts w:cs="Arial"/>
      </w:rPr>
      <w:instrText xml:space="preserve"> PAGE  \* Arabic  \* MERGEFORMAT </w:instrText>
    </w:r>
    <w:r>
      <w:rPr>
        <w:rFonts w:cs="Arial"/>
      </w:rPr>
      <w:fldChar w:fldCharType="separate"/>
    </w:r>
    <w:r w:rsidR="00483BF6">
      <w:rPr>
        <w:rFonts w:cs="Arial"/>
        <w:noProof/>
      </w:rPr>
      <w:t>2</w:t>
    </w:r>
    <w:r>
      <w:rPr>
        <w:rFonts w:cs="Arial"/>
      </w:rPr>
      <w:fldChar w:fldCharType="end"/>
    </w:r>
    <w:r>
      <w:rPr>
        <w:rFonts w:cs="Arial"/>
      </w:rPr>
      <w:t xml:space="preserve"> of </w:t>
    </w:r>
    <w:r>
      <w:rPr>
        <w:rFonts w:cs="Arial"/>
      </w:rPr>
      <w:fldChar w:fldCharType="begin"/>
    </w:r>
    <w:r>
      <w:rPr>
        <w:rFonts w:cs="Arial"/>
      </w:rPr>
      <w:instrText xml:space="preserve"> NUMPAGES  \* Arabic  \* MERGEFORMAT </w:instrText>
    </w:r>
    <w:r>
      <w:rPr>
        <w:rFonts w:cs="Arial"/>
      </w:rPr>
      <w:fldChar w:fldCharType="separate"/>
    </w:r>
    <w:r w:rsidR="00483BF6">
      <w:rPr>
        <w:rFonts w:cs="Arial"/>
        <w:noProof/>
      </w:rPr>
      <w:t>3</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030B" w14:textId="77777777" w:rsidR="00B066EE" w:rsidRPr="00B062E6" w:rsidRDefault="00B066EE">
    <w:pPr>
      <w:pStyle w:val="Footer"/>
      <w:rPr>
        <w:sz w:val="16"/>
        <w:szCs w:val="16"/>
      </w:rPr>
    </w:pPr>
    <w:r w:rsidRPr="00041BE7">
      <w:rPr>
        <w:sz w:val="16"/>
        <w:szCs w:val="16"/>
      </w:rPr>
      <w:fldChar w:fldCharType="begin"/>
    </w:r>
    <w:r w:rsidRPr="00041BE7">
      <w:rPr>
        <w:sz w:val="16"/>
        <w:szCs w:val="16"/>
      </w:rPr>
      <w:instrText xml:space="preserve"> FILENAME   \* MERGEFORMAT </w:instrText>
    </w:r>
    <w:r w:rsidRPr="00041BE7">
      <w:rPr>
        <w:sz w:val="16"/>
        <w:szCs w:val="16"/>
      </w:rPr>
      <w:fldChar w:fldCharType="separate"/>
    </w:r>
    <w:r w:rsidR="00257F66">
      <w:rPr>
        <w:noProof/>
        <w:sz w:val="16"/>
        <w:szCs w:val="16"/>
      </w:rPr>
      <w:t>sampledraft.docx</w:t>
    </w:r>
    <w:r w:rsidRPr="00041BE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90E3" w14:textId="77777777" w:rsidR="001935B7" w:rsidRDefault="001935B7">
      <w:r>
        <w:rPr>
          <w:sz w:val="24"/>
        </w:rPr>
        <w:separator/>
      </w:r>
    </w:p>
  </w:footnote>
  <w:footnote w:type="continuationSeparator" w:id="0">
    <w:p w14:paraId="3603E638" w14:textId="77777777" w:rsidR="001935B7" w:rsidRDefault="00193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360D" w14:textId="77777777" w:rsidR="00481980" w:rsidRDefault="00481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ACD7" w14:textId="77572B2B" w:rsidR="00481980" w:rsidRDefault="00481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74AF" w14:textId="77777777" w:rsidR="00481980" w:rsidRDefault="00481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85723"/>
    <w:multiLevelType w:val="singleLevel"/>
    <w:tmpl w:val="D1B0ECBA"/>
    <w:lvl w:ilvl="0">
      <w:start w:val="1"/>
      <w:numFmt w:val="bullet"/>
      <w:lvlText w:val="i"/>
      <w:lvlJc w:val="left"/>
      <w:pPr>
        <w:tabs>
          <w:tab w:val="num" w:pos="360"/>
        </w:tabs>
        <w:ind w:left="360" w:hanging="360"/>
      </w:pPr>
      <w:rPr>
        <w:rFonts w:ascii="Arial" w:hAnsi="Arial" w:hint="default"/>
        <w:b w:val="0"/>
        <w:i w:val="0"/>
        <w:sz w:val="20"/>
      </w:rPr>
    </w:lvl>
  </w:abstractNum>
  <w:abstractNum w:abstractNumId="1" w15:restartNumberingAfterBreak="0">
    <w:nsid w:val="45D117EF"/>
    <w:multiLevelType w:val="hybridMultilevel"/>
    <w:tmpl w:val="C3949416"/>
    <w:lvl w:ilvl="0" w:tplc="9C3EA42C">
      <w:start w:val="1"/>
      <w:numFmt w:val="decimal"/>
      <w:lvlText w:val="%1"/>
      <w:lvlJc w:val="left"/>
      <w:pPr>
        <w:ind w:left="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7C4B58">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1C5A00">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4270DA">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D6E214">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465CAC">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BEF6CA">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7AB71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00CFB4">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D56FE6"/>
    <w:multiLevelType w:val="hybridMultilevel"/>
    <w:tmpl w:val="F42835D0"/>
    <w:lvl w:ilvl="0" w:tplc="8D36C4FE">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6E673ACD"/>
    <w:multiLevelType w:val="hybridMultilevel"/>
    <w:tmpl w:val="A1FCEA4E"/>
    <w:lvl w:ilvl="0" w:tplc="95380502">
      <w:start w:val="2"/>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79923527"/>
    <w:multiLevelType w:val="singleLevel"/>
    <w:tmpl w:val="D63C51BC"/>
    <w:lvl w:ilvl="0">
      <w:start w:val="1"/>
      <w:numFmt w:val="bullet"/>
      <w:lvlText w:val=""/>
      <w:lvlJc w:val="left"/>
      <w:pPr>
        <w:tabs>
          <w:tab w:val="num" w:pos="360"/>
        </w:tabs>
        <w:ind w:left="360" w:hanging="360"/>
      </w:pPr>
      <w:rPr>
        <w:rFonts w:ascii="Arial" w:hAnsi="Arial" w:hint="default"/>
        <w:b w:val="0"/>
        <w:i w:val="0"/>
        <w:sz w:val="20"/>
      </w:rPr>
    </w:lvl>
  </w:abstractNum>
  <w:abstractNum w:abstractNumId="5" w15:restartNumberingAfterBreak="0">
    <w:nsid w:val="7A473790"/>
    <w:multiLevelType w:val="multilevel"/>
    <w:tmpl w:val="751295C2"/>
    <w:lvl w:ilvl="0">
      <w:start w:val="1"/>
      <w:numFmt w:val="upperRoman"/>
      <w:pStyle w:val="List"/>
      <w:lvlText w:val="%1."/>
      <w:legacy w:legacy="1" w:legacySpace="0" w:legacyIndent="0"/>
      <w:lvlJc w:val="left"/>
      <w:rPr>
        <w:rFonts w:ascii="Arial" w:eastAsia="Times New Roman" w:hAnsi="Arial" w:cs="Arial"/>
      </w:rPr>
    </w:lvl>
    <w:lvl w:ilvl="1">
      <w:start w:val="1"/>
      <w:numFmt w:val="decimal"/>
      <w:pStyle w:val="List2"/>
      <w:lvlText w:val="%2."/>
      <w:legacy w:legacy="1" w:legacySpace="0" w:legacyIndent="0"/>
      <w:lvlJc w:val="left"/>
    </w:lvl>
    <w:lvl w:ilvl="2">
      <w:start w:val="1"/>
      <w:numFmt w:val="upperLetter"/>
      <w:pStyle w:val="List3"/>
      <w:lvlText w:val="%3."/>
      <w:legacy w:legacy="1" w:legacySpace="0" w:legacyIndent="0"/>
      <w:lvlJc w:val="left"/>
    </w:lvl>
    <w:lvl w:ilvl="3">
      <w:start w:val="1"/>
      <w:numFmt w:val="lowerLetter"/>
      <w:pStyle w:val="List4"/>
      <w:lvlText w:val="%4."/>
      <w:legacy w:legacy="1" w:legacySpace="0" w:legacyIndent="0"/>
      <w:lvlJc w:val="left"/>
    </w:lvl>
    <w:lvl w:ilvl="4">
      <w:start w:val="1"/>
      <w:numFmt w:val="lowerRoman"/>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16cid:durableId="672532805">
    <w:abstractNumId w:val="5"/>
  </w:num>
  <w:num w:numId="2" w16cid:durableId="124205137">
    <w:abstractNumId w:val="4"/>
  </w:num>
  <w:num w:numId="3" w16cid:durableId="1403676312">
    <w:abstractNumId w:val="0"/>
  </w:num>
  <w:num w:numId="4" w16cid:durableId="1322929732">
    <w:abstractNumId w:val="2"/>
  </w:num>
  <w:num w:numId="5" w16cid:durableId="604313937">
    <w:abstractNumId w:val="3"/>
  </w:num>
  <w:num w:numId="6" w16cid:durableId="1387073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C1"/>
    <w:rsid w:val="0000028A"/>
    <w:rsid w:val="00000DBB"/>
    <w:rsid w:val="00005DDA"/>
    <w:rsid w:val="00006761"/>
    <w:rsid w:val="0001505A"/>
    <w:rsid w:val="00015FE0"/>
    <w:rsid w:val="000160D5"/>
    <w:rsid w:val="000167F1"/>
    <w:rsid w:val="00023F4C"/>
    <w:rsid w:val="00026030"/>
    <w:rsid w:val="00031FDE"/>
    <w:rsid w:val="00032940"/>
    <w:rsid w:val="00032FF7"/>
    <w:rsid w:val="00034DEF"/>
    <w:rsid w:val="0004040D"/>
    <w:rsid w:val="0004054B"/>
    <w:rsid w:val="00041BE7"/>
    <w:rsid w:val="00045EED"/>
    <w:rsid w:val="00046A75"/>
    <w:rsid w:val="00047980"/>
    <w:rsid w:val="000517DB"/>
    <w:rsid w:val="00051C97"/>
    <w:rsid w:val="000578B0"/>
    <w:rsid w:val="00061B3D"/>
    <w:rsid w:val="0006480A"/>
    <w:rsid w:val="000668F1"/>
    <w:rsid w:val="00077D2D"/>
    <w:rsid w:val="0008431E"/>
    <w:rsid w:val="0008588F"/>
    <w:rsid w:val="00085A74"/>
    <w:rsid w:val="0009512A"/>
    <w:rsid w:val="0009604D"/>
    <w:rsid w:val="000963BC"/>
    <w:rsid w:val="000A09E4"/>
    <w:rsid w:val="000A28FC"/>
    <w:rsid w:val="000A4E9A"/>
    <w:rsid w:val="000A642C"/>
    <w:rsid w:val="000B0132"/>
    <w:rsid w:val="000B0656"/>
    <w:rsid w:val="000B1B67"/>
    <w:rsid w:val="000B1E39"/>
    <w:rsid w:val="000B36D6"/>
    <w:rsid w:val="000B5DCF"/>
    <w:rsid w:val="000B79CB"/>
    <w:rsid w:val="000C6198"/>
    <w:rsid w:val="000C67B0"/>
    <w:rsid w:val="000D00F8"/>
    <w:rsid w:val="000D58A6"/>
    <w:rsid w:val="000E41E4"/>
    <w:rsid w:val="000F51A9"/>
    <w:rsid w:val="000F5971"/>
    <w:rsid w:val="000F5FBC"/>
    <w:rsid w:val="00100EAE"/>
    <w:rsid w:val="001049CF"/>
    <w:rsid w:val="001070C9"/>
    <w:rsid w:val="00113129"/>
    <w:rsid w:val="0011534D"/>
    <w:rsid w:val="00117D6B"/>
    <w:rsid w:val="00122485"/>
    <w:rsid w:val="001270D7"/>
    <w:rsid w:val="001277D4"/>
    <w:rsid w:val="00130098"/>
    <w:rsid w:val="00137F64"/>
    <w:rsid w:val="001413B7"/>
    <w:rsid w:val="00143348"/>
    <w:rsid w:val="00143FDE"/>
    <w:rsid w:val="00145525"/>
    <w:rsid w:val="00146C87"/>
    <w:rsid w:val="00147E62"/>
    <w:rsid w:val="00150C04"/>
    <w:rsid w:val="0015211E"/>
    <w:rsid w:val="00153036"/>
    <w:rsid w:val="001539FE"/>
    <w:rsid w:val="00154038"/>
    <w:rsid w:val="00154254"/>
    <w:rsid w:val="00155F14"/>
    <w:rsid w:val="00157F76"/>
    <w:rsid w:val="0016193B"/>
    <w:rsid w:val="00163D14"/>
    <w:rsid w:val="0016500C"/>
    <w:rsid w:val="00171AAC"/>
    <w:rsid w:val="00171B76"/>
    <w:rsid w:val="001733C8"/>
    <w:rsid w:val="00173D6C"/>
    <w:rsid w:val="00177BDF"/>
    <w:rsid w:val="0019268B"/>
    <w:rsid w:val="001935B7"/>
    <w:rsid w:val="0019387A"/>
    <w:rsid w:val="00195ECD"/>
    <w:rsid w:val="001A296B"/>
    <w:rsid w:val="001A2C83"/>
    <w:rsid w:val="001A58A6"/>
    <w:rsid w:val="001B01DC"/>
    <w:rsid w:val="001B0E6C"/>
    <w:rsid w:val="001B16BF"/>
    <w:rsid w:val="001B5A79"/>
    <w:rsid w:val="001C0559"/>
    <w:rsid w:val="001C0FCA"/>
    <w:rsid w:val="001C1988"/>
    <w:rsid w:val="001D22A7"/>
    <w:rsid w:val="001D30CE"/>
    <w:rsid w:val="001D433E"/>
    <w:rsid w:val="001E124B"/>
    <w:rsid w:val="001E1F97"/>
    <w:rsid w:val="001E3CA4"/>
    <w:rsid w:val="001E49F0"/>
    <w:rsid w:val="001E4AAF"/>
    <w:rsid w:val="001E58CF"/>
    <w:rsid w:val="001E6483"/>
    <w:rsid w:val="001F109E"/>
    <w:rsid w:val="001F66D0"/>
    <w:rsid w:val="00200B92"/>
    <w:rsid w:val="00204644"/>
    <w:rsid w:val="002057B0"/>
    <w:rsid w:val="002076B1"/>
    <w:rsid w:val="00210836"/>
    <w:rsid w:val="00210A8B"/>
    <w:rsid w:val="002128DA"/>
    <w:rsid w:val="002131BD"/>
    <w:rsid w:val="00215BDD"/>
    <w:rsid w:val="00216A63"/>
    <w:rsid w:val="00223AF6"/>
    <w:rsid w:val="0022561B"/>
    <w:rsid w:val="002262BA"/>
    <w:rsid w:val="00232998"/>
    <w:rsid w:val="002335D7"/>
    <w:rsid w:val="00235536"/>
    <w:rsid w:val="00235FDD"/>
    <w:rsid w:val="00236E3B"/>
    <w:rsid w:val="002378C4"/>
    <w:rsid w:val="002402B8"/>
    <w:rsid w:val="00242E4C"/>
    <w:rsid w:val="002441AC"/>
    <w:rsid w:val="00245097"/>
    <w:rsid w:val="00250B68"/>
    <w:rsid w:val="00251E4F"/>
    <w:rsid w:val="00257311"/>
    <w:rsid w:val="00257F66"/>
    <w:rsid w:val="00260FC4"/>
    <w:rsid w:val="002621E8"/>
    <w:rsid w:val="00263DA8"/>
    <w:rsid w:val="0026488B"/>
    <w:rsid w:val="00273095"/>
    <w:rsid w:val="002747B0"/>
    <w:rsid w:val="00277BEC"/>
    <w:rsid w:val="00280E1B"/>
    <w:rsid w:val="00281B0B"/>
    <w:rsid w:val="00282AC3"/>
    <w:rsid w:val="002846DC"/>
    <w:rsid w:val="002852A2"/>
    <w:rsid w:val="002855B9"/>
    <w:rsid w:val="002906C0"/>
    <w:rsid w:val="0029092B"/>
    <w:rsid w:val="00294512"/>
    <w:rsid w:val="00297BBD"/>
    <w:rsid w:val="002A0227"/>
    <w:rsid w:val="002A2379"/>
    <w:rsid w:val="002A26D0"/>
    <w:rsid w:val="002A2846"/>
    <w:rsid w:val="002A3003"/>
    <w:rsid w:val="002A3916"/>
    <w:rsid w:val="002A426C"/>
    <w:rsid w:val="002A73D4"/>
    <w:rsid w:val="002B4373"/>
    <w:rsid w:val="002B5959"/>
    <w:rsid w:val="002B6959"/>
    <w:rsid w:val="002C418D"/>
    <w:rsid w:val="002C4A9D"/>
    <w:rsid w:val="002C675F"/>
    <w:rsid w:val="002C6C64"/>
    <w:rsid w:val="002D3185"/>
    <w:rsid w:val="002D3902"/>
    <w:rsid w:val="002D4FF7"/>
    <w:rsid w:val="002D5C76"/>
    <w:rsid w:val="002E0E1C"/>
    <w:rsid w:val="002E1B2C"/>
    <w:rsid w:val="002E5072"/>
    <w:rsid w:val="002E736F"/>
    <w:rsid w:val="002F59D5"/>
    <w:rsid w:val="002F624D"/>
    <w:rsid w:val="00302220"/>
    <w:rsid w:val="003042C3"/>
    <w:rsid w:val="00305D50"/>
    <w:rsid w:val="00312C7E"/>
    <w:rsid w:val="0032316B"/>
    <w:rsid w:val="0032624B"/>
    <w:rsid w:val="00326A1D"/>
    <w:rsid w:val="00326B36"/>
    <w:rsid w:val="0032730C"/>
    <w:rsid w:val="00331BE8"/>
    <w:rsid w:val="003377A1"/>
    <w:rsid w:val="00340081"/>
    <w:rsid w:val="00340C54"/>
    <w:rsid w:val="00341AC3"/>
    <w:rsid w:val="003438A4"/>
    <w:rsid w:val="00345EC6"/>
    <w:rsid w:val="0035567A"/>
    <w:rsid w:val="00356116"/>
    <w:rsid w:val="00356EAA"/>
    <w:rsid w:val="003602D7"/>
    <w:rsid w:val="00360551"/>
    <w:rsid w:val="00361448"/>
    <w:rsid w:val="0036180E"/>
    <w:rsid w:val="00372566"/>
    <w:rsid w:val="003729C5"/>
    <w:rsid w:val="00372A32"/>
    <w:rsid w:val="003735BE"/>
    <w:rsid w:val="00380883"/>
    <w:rsid w:val="00382F20"/>
    <w:rsid w:val="003833A2"/>
    <w:rsid w:val="00383AB6"/>
    <w:rsid w:val="0039121C"/>
    <w:rsid w:val="00391785"/>
    <w:rsid w:val="00391FD9"/>
    <w:rsid w:val="00392393"/>
    <w:rsid w:val="00395D4A"/>
    <w:rsid w:val="003965A8"/>
    <w:rsid w:val="003A01AE"/>
    <w:rsid w:val="003A0424"/>
    <w:rsid w:val="003A429D"/>
    <w:rsid w:val="003B33C5"/>
    <w:rsid w:val="003B42C7"/>
    <w:rsid w:val="003C33DC"/>
    <w:rsid w:val="003C4881"/>
    <w:rsid w:val="003C5C1B"/>
    <w:rsid w:val="003D1998"/>
    <w:rsid w:val="003D3BD0"/>
    <w:rsid w:val="003D5C2E"/>
    <w:rsid w:val="003D6E00"/>
    <w:rsid w:val="003E4BA2"/>
    <w:rsid w:val="003E6FF4"/>
    <w:rsid w:val="003F3977"/>
    <w:rsid w:val="003F77A7"/>
    <w:rsid w:val="00401F92"/>
    <w:rsid w:val="00402089"/>
    <w:rsid w:val="00411983"/>
    <w:rsid w:val="00414C67"/>
    <w:rsid w:val="004167BA"/>
    <w:rsid w:val="0041698D"/>
    <w:rsid w:val="00420596"/>
    <w:rsid w:val="004210D5"/>
    <w:rsid w:val="00424585"/>
    <w:rsid w:val="0043315A"/>
    <w:rsid w:val="00435307"/>
    <w:rsid w:val="00436512"/>
    <w:rsid w:val="00440441"/>
    <w:rsid w:val="004406A1"/>
    <w:rsid w:val="00444BA8"/>
    <w:rsid w:val="00446193"/>
    <w:rsid w:val="004463CB"/>
    <w:rsid w:val="00446DAF"/>
    <w:rsid w:val="004474B9"/>
    <w:rsid w:val="00450ECB"/>
    <w:rsid w:val="00456430"/>
    <w:rsid w:val="00461F38"/>
    <w:rsid w:val="00462FB3"/>
    <w:rsid w:val="00465589"/>
    <w:rsid w:val="004668BE"/>
    <w:rsid w:val="00470574"/>
    <w:rsid w:val="00472FF1"/>
    <w:rsid w:val="0047603C"/>
    <w:rsid w:val="004807C0"/>
    <w:rsid w:val="00480D6F"/>
    <w:rsid w:val="00481980"/>
    <w:rsid w:val="0048356E"/>
    <w:rsid w:val="004838F3"/>
    <w:rsid w:val="00483BF6"/>
    <w:rsid w:val="00486BD6"/>
    <w:rsid w:val="004870AE"/>
    <w:rsid w:val="00490275"/>
    <w:rsid w:val="00491036"/>
    <w:rsid w:val="0049170E"/>
    <w:rsid w:val="00492CF3"/>
    <w:rsid w:val="00494EFE"/>
    <w:rsid w:val="0049521C"/>
    <w:rsid w:val="004972A8"/>
    <w:rsid w:val="00497D15"/>
    <w:rsid w:val="004A1737"/>
    <w:rsid w:val="004A1BBD"/>
    <w:rsid w:val="004A23DA"/>
    <w:rsid w:val="004A36F0"/>
    <w:rsid w:val="004B0178"/>
    <w:rsid w:val="004B0C61"/>
    <w:rsid w:val="004B2A0F"/>
    <w:rsid w:val="004B5F96"/>
    <w:rsid w:val="004C1E33"/>
    <w:rsid w:val="004C319E"/>
    <w:rsid w:val="004C410F"/>
    <w:rsid w:val="004C68B1"/>
    <w:rsid w:val="004D0354"/>
    <w:rsid w:val="004D281F"/>
    <w:rsid w:val="004D34E6"/>
    <w:rsid w:val="004D3D04"/>
    <w:rsid w:val="004D7704"/>
    <w:rsid w:val="004E0BA0"/>
    <w:rsid w:val="004E578A"/>
    <w:rsid w:val="004E6B5D"/>
    <w:rsid w:val="004E7028"/>
    <w:rsid w:val="004E7129"/>
    <w:rsid w:val="004F41F4"/>
    <w:rsid w:val="00500A0A"/>
    <w:rsid w:val="005026FA"/>
    <w:rsid w:val="00502875"/>
    <w:rsid w:val="00502F33"/>
    <w:rsid w:val="00505457"/>
    <w:rsid w:val="00511515"/>
    <w:rsid w:val="00511779"/>
    <w:rsid w:val="00511858"/>
    <w:rsid w:val="00516035"/>
    <w:rsid w:val="00516E97"/>
    <w:rsid w:val="00516F48"/>
    <w:rsid w:val="0052277C"/>
    <w:rsid w:val="00527D16"/>
    <w:rsid w:val="00530967"/>
    <w:rsid w:val="00532D88"/>
    <w:rsid w:val="00537663"/>
    <w:rsid w:val="005448E2"/>
    <w:rsid w:val="00544F21"/>
    <w:rsid w:val="005455E3"/>
    <w:rsid w:val="00547E29"/>
    <w:rsid w:val="00550B59"/>
    <w:rsid w:val="005536A1"/>
    <w:rsid w:val="005547A5"/>
    <w:rsid w:val="00555F89"/>
    <w:rsid w:val="00556041"/>
    <w:rsid w:val="00556480"/>
    <w:rsid w:val="005607F0"/>
    <w:rsid w:val="00562D3D"/>
    <w:rsid w:val="0056419A"/>
    <w:rsid w:val="005661F7"/>
    <w:rsid w:val="00566E82"/>
    <w:rsid w:val="005670FB"/>
    <w:rsid w:val="0057785E"/>
    <w:rsid w:val="005832D5"/>
    <w:rsid w:val="005838DC"/>
    <w:rsid w:val="00584357"/>
    <w:rsid w:val="0058563B"/>
    <w:rsid w:val="00586B8B"/>
    <w:rsid w:val="005879BF"/>
    <w:rsid w:val="00595F0C"/>
    <w:rsid w:val="005A2AC3"/>
    <w:rsid w:val="005A38E9"/>
    <w:rsid w:val="005A5425"/>
    <w:rsid w:val="005A790C"/>
    <w:rsid w:val="005B0D1F"/>
    <w:rsid w:val="005B2425"/>
    <w:rsid w:val="005B3421"/>
    <w:rsid w:val="005B69FA"/>
    <w:rsid w:val="005C0FC6"/>
    <w:rsid w:val="005C447A"/>
    <w:rsid w:val="005C4E42"/>
    <w:rsid w:val="005C62F7"/>
    <w:rsid w:val="005C7845"/>
    <w:rsid w:val="005D1DCC"/>
    <w:rsid w:val="005D2513"/>
    <w:rsid w:val="005D2F05"/>
    <w:rsid w:val="005D3494"/>
    <w:rsid w:val="005E1CAE"/>
    <w:rsid w:val="005E3D99"/>
    <w:rsid w:val="005E4BEE"/>
    <w:rsid w:val="005F002B"/>
    <w:rsid w:val="005F0275"/>
    <w:rsid w:val="005F0DC5"/>
    <w:rsid w:val="005F56F3"/>
    <w:rsid w:val="005F58D2"/>
    <w:rsid w:val="005F7A9F"/>
    <w:rsid w:val="006060BD"/>
    <w:rsid w:val="00606C84"/>
    <w:rsid w:val="00612C9F"/>
    <w:rsid w:val="00613804"/>
    <w:rsid w:val="00614B1F"/>
    <w:rsid w:val="006172DF"/>
    <w:rsid w:val="00617A23"/>
    <w:rsid w:val="006226EC"/>
    <w:rsid w:val="00625A93"/>
    <w:rsid w:val="0063419E"/>
    <w:rsid w:val="00636101"/>
    <w:rsid w:val="00636270"/>
    <w:rsid w:val="00640682"/>
    <w:rsid w:val="0064112F"/>
    <w:rsid w:val="006423AB"/>
    <w:rsid w:val="006424BC"/>
    <w:rsid w:val="00650347"/>
    <w:rsid w:val="0065090E"/>
    <w:rsid w:val="0065729C"/>
    <w:rsid w:val="00660B95"/>
    <w:rsid w:val="00661952"/>
    <w:rsid w:val="0067362E"/>
    <w:rsid w:val="00674AB2"/>
    <w:rsid w:val="0067635A"/>
    <w:rsid w:val="00676FDA"/>
    <w:rsid w:val="006777A6"/>
    <w:rsid w:val="00680AD5"/>
    <w:rsid w:val="00684328"/>
    <w:rsid w:val="00691B3F"/>
    <w:rsid w:val="00694A8D"/>
    <w:rsid w:val="00696A14"/>
    <w:rsid w:val="006973D2"/>
    <w:rsid w:val="006A102F"/>
    <w:rsid w:val="006A127A"/>
    <w:rsid w:val="006A4055"/>
    <w:rsid w:val="006B0ADE"/>
    <w:rsid w:val="006B127E"/>
    <w:rsid w:val="006B1BD1"/>
    <w:rsid w:val="006B35EE"/>
    <w:rsid w:val="006B3EB0"/>
    <w:rsid w:val="006B67E9"/>
    <w:rsid w:val="006C420E"/>
    <w:rsid w:val="006C6F3A"/>
    <w:rsid w:val="006C71EC"/>
    <w:rsid w:val="006D2528"/>
    <w:rsid w:val="006D4463"/>
    <w:rsid w:val="006D5D0F"/>
    <w:rsid w:val="006D623F"/>
    <w:rsid w:val="006D62C0"/>
    <w:rsid w:val="006D77A6"/>
    <w:rsid w:val="006D78DF"/>
    <w:rsid w:val="006E1368"/>
    <w:rsid w:val="006E2781"/>
    <w:rsid w:val="006E57E8"/>
    <w:rsid w:val="006E7510"/>
    <w:rsid w:val="006F28E6"/>
    <w:rsid w:val="006F29E7"/>
    <w:rsid w:val="006F43B4"/>
    <w:rsid w:val="006F45AB"/>
    <w:rsid w:val="006F4E66"/>
    <w:rsid w:val="006F6A5F"/>
    <w:rsid w:val="006F7472"/>
    <w:rsid w:val="0070165C"/>
    <w:rsid w:val="00702FB1"/>
    <w:rsid w:val="00711A02"/>
    <w:rsid w:val="00712AA1"/>
    <w:rsid w:val="00715998"/>
    <w:rsid w:val="00720011"/>
    <w:rsid w:val="00721EEC"/>
    <w:rsid w:val="00725A45"/>
    <w:rsid w:val="00726326"/>
    <w:rsid w:val="00736B5E"/>
    <w:rsid w:val="00740FF0"/>
    <w:rsid w:val="00741F15"/>
    <w:rsid w:val="00742D12"/>
    <w:rsid w:val="00743855"/>
    <w:rsid w:val="0074439B"/>
    <w:rsid w:val="00747391"/>
    <w:rsid w:val="007501FB"/>
    <w:rsid w:val="00751CC5"/>
    <w:rsid w:val="007553EE"/>
    <w:rsid w:val="00761839"/>
    <w:rsid w:val="007618F2"/>
    <w:rsid w:val="007654EC"/>
    <w:rsid w:val="0076687F"/>
    <w:rsid w:val="0077034D"/>
    <w:rsid w:val="00770526"/>
    <w:rsid w:val="00770AD4"/>
    <w:rsid w:val="00771E36"/>
    <w:rsid w:val="00772AF6"/>
    <w:rsid w:val="0077347C"/>
    <w:rsid w:val="00773547"/>
    <w:rsid w:val="00773D79"/>
    <w:rsid w:val="007740EE"/>
    <w:rsid w:val="007774C8"/>
    <w:rsid w:val="007774E8"/>
    <w:rsid w:val="00780650"/>
    <w:rsid w:val="007813B8"/>
    <w:rsid w:val="00782E3F"/>
    <w:rsid w:val="00784464"/>
    <w:rsid w:val="00785904"/>
    <w:rsid w:val="0079115F"/>
    <w:rsid w:val="00792DE4"/>
    <w:rsid w:val="00794C7B"/>
    <w:rsid w:val="007959C8"/>
    <w:rsid w:val="00795ABD"/>
    <w:rsid w:val="00797F91"/>
    <w:rsid w:val="007A0518"/>
    <w:rsid w:val="007B2801"/>
    <w:rsid w:val="007B44B2"/>
    <w:rsid w:val="007C55EF"/>
    <w:rsid w:val="007D0786"/>
    <w:rsid w:val="007D178D"/>
    <w:rsid w:val="007D4F3E"/>
    <w:rsid w:val="007D5DDA"/>
    <w:rsid w:val="007E0ED2"/>
    <w:rsid w:val="007E2760"/>
    <w:rsid w:val="007E2A47"/>
    <w:rsid w:val="007E54A9"/>
    <w:rsid w:val="007F4DA6"/>
    <w:rsid w:val="008016DD"/>
    <w:rsid w:val="008022FD"/>
    <w:rsid w:val="00803041"/>
    <w:rsid w:val="008048AA"/>
    <w:rsid w:val="008109A4"/>
    <w:rsid w:val="00811247"/>
    <w:rsid w:val="00811F6A"/>
    <w:rsid w:val="008151E9"/>
    <w:rsid w:val="00822B14"/>
    <w:rsid w:val="0082325F"/>
    <w:rsid w:val="0082385D"/>
    <w:rsid w:val="00825722"/>
    <w:rsid w:val="00831E58"/>
    <w:rsid w:val="00833375"/>
    <w:rsid w:val="008361FB"/>
    <w:rsid w:val="00836B46"/>
    <w:rsid w:val="00837093"/>
    <w:rsid w:val="008414A1"/>
    <w:rsid w:val="00845AA4"/>
    <w:rsid w:val="008501AF"/>
    <w:rsid w:val="0085549E"/>
    <w:rsid w:val="00862A51"/>
    <w:rsid w:val="00863D1F"/>
    <w:rsid w:val="008643C5"/>
    <w:rsid w:val="00864BCE"/>
    <w:rsid w:val="008655A7"/>
    <w:rsid w:val="008667FF"/>
    <w:rsid w:val="0086754A"/>
    <w:rsid w:val="0087034F"/>
    <w:rsid w:val="00871849"/>
    <w:rsid w:val="00872C22"/>
    <w:rsid w:val="008732C4"/>
    <w:rsid w:val="008772A1"/>
    <w:rsid w:val="008773BE"/>
    <w:rsid w:val="0088171F"/>
    <w:rsid w:val="00884C98"/>
    <w:rsid w:val="00884DA0"/>
    <w:rsid w:val="008869E9"/>
    <w:rsid w:val="00887D6C"/>
    <w:rsid w:val="0089139A"/>
    <w:rsid w:val="00892EBE"/>
    <w:rsid w:val="0089463C"/>
    <w:rsid w:val="00894DF9"/>
    <w:rsid w:val="0089702B"/>
    <w:rsid w:val="008A07DB"/>
    <w:rsid w:val="008A1DFE"/>
    <w:rsid w:val="008A2910"/>
    <w:rsid w:val="008A6618"/>
    <w:rsid w:val="008A6EFD"/>
    <w:rsid w:val="008B0F94"/>
    <w:rsid w:val="008B4ABF"/>
    <w:rsid w:val="008B5B7C"/>
    <w:rsid w:val="008C058A"/>
    <w:rsid w:val="008C0F66"/>
    <w:rsid w:val="008C4D60"/>
    <w:rsid w:val="008C5FEB"/>
    <w:rsid w:val="008E172D"/>
    <w:rsid w:val="008E2748"/>
    <w:rsid w:val="008E3756"/>
    <w:rsid w:val="008E39A0"/>
    <w:rsid w:val="008E7C88"/>
    <w:rsid w:val="008E7E77"/>
    <w:rsid w:val="008F0C0C"/>
    <w:rsid w:val="008F20D9"/>
    <w:rsid w:val="008F2EAD"/>
    <w:rsid w:val="008F319E"/>
    <w:rsid w:val="008F70B5"/>
    <w:rsid w:val="0090251E"/>
    <w:rsid w:val="00903BB2"/>
    <w:rsid w:val="00905DC8"/>
    <w:rsid w:val="00905F34"/>
    <w:rsid w:val="00906EA2"/>
    <w:rsid w:val="00911925"/>
    <w:rsid w:val="00914A7F"/>
    <w:rsid w:val="00921A8C"/>
    <w:rsid w:val="00923423"/>
    <w:rsid w:val="00923A67"/>
    <w:rsid w:val="009249C8"/>
    <w:rsid w:val="00926594"/>
    <w:rsid w:val="009315F2"/>
    <w:rsid w:val="0093384B"/>
    <w:rsid w:val="00934AC2"/>
    <w:rsid w:val="009357A9"/>
    <w:rsid w:val="0093762A"/>
    <w:rsid w:val="00940BE7"/>
    <w:rsid w:val="0094110A"/>
    <w:rsid w:val="009411B2"/>
    <w:rsid w:val="00944FE4"/>
    <w:rsid w:val="0094512F"/>
    <w:rsid w:val="00945AFA"/>
    <w:rsid w:val="00946CF2"/>
    <w:rsid w:val="0095509C"/>
    <w:rsid w:val="00955DB0"/>
    <w:rsid w:val="009615AD"/>
    <w:rsid w:val="0096263D"/>
    <w:rsid w:val="00963750"/>
    <w:rsid w:val="00971268"/>
    <w:rsid w:val="00971413"/>
    <w:rsid w:val="009746ED"/>
    <w:rsid w:val="00975420"/>
    <w:rsid w:val="00975A70"/>
    <w:rsid w:val="009761C0"/>
    <w:rsid w:val="00976859"/>
    <w:rsid w:val="00981057"/>
    <w:rsid w:val="0098200C"/>
    <w:rsid w:val="00983B5F"/>
    <w:rsid w:val="00986F93"/>
    <w:rsid w:val="00987F1A"/>
    <w:rsid w:val="00990C82"/>
    <w:rsid w:val="00993781"/>
    <w:rsid w:val="00995246"/>
    <w:rsid w:val="00996A76"/>
    <w:rsid w:val="009A253A"/>
    <w:rsid w:val="009A28A3"/>
    <w:rsid w:val="009A3791"/>
    <w:rsid w:val="009A3D81"/>
    <w:rsid w:val="009B40DD"/>
    <w:rsid w:val="009B5D56"/>
    <w:rsid w:val="009C0770"/>
    <w:rsid w:val="009C2086"/>
    <w:rsid w:val="009C2455"/>
    <w:rsid w:val="009C4BB2"/>
    <w:rsid w:val="009C5848"/>
    <w:rsid w:val="009D2E73"/>
    <w:rsid w:val="009D757D"/>
    <w:rsid w:val="009E08C0"/>
    <w:rsid w:val="009E23B5"/>
    <w:rsid w:val="009F56C0"/>
    <w:rsid w:val="00A00294"/>
    <w:rsid w:val="00A02B99"/>
    <w:rsid w:val="00A03DE5"/>
    <w:rsid w:val="00A06A92"/>
    <w:rsid w:val="00A107E9"/>
    <w:rsid w:val="00A14B34"/>
    <w:rsid w:val="00A15DEA"/>
    <w:rsid w:val="00A20668"/>
    <w:rsid w:val="00A207C5"/>
    <w:rsid w:val="00A230C1"/>
    <w:rsid w:val="00A24447"/>
    <w:rsid w:val="00A27512"/>
    <w:rsid w:val="00A2773D"/>
    <w:rsid w:val="00A31D98"/>
    <w:rsid w:val="00A32B26"/>
    <w:rsid w:val="00A32DF6"/>
    <w:rsid w:val="00A34A5E"/>
    <w:rsid w:val="00A37FA0"/>
    <w:rsid w:val="00A41554"/>
    <w:rsid w:val="00A4547A"/>
    <w:rsid w:val="00A4602A"/>
    <w:rsid w:val="00A554D1"/>
    <w:rsid w:val="00A6254D"/>
    <w:rsid w:val="00A719AA"/>
    <w:rsid w:val="00A745A8"/>
    <w:rsid w:val="00A82C94"/>
    <w:rsid w:val="00A859A0"/>
    <w:rsid w:val="00A86815"/>
    <w:rsid w:val="00A87C16"/>
    <w:rsid w:val="00A87CDB"/>
    <w:rsid w:val="00A90A03"/>
    <w:rsid w:val="00A916E7"/>
    <w:rsid w:val="00A9187B"/>
    <w:rsid w:val="00A931D1"/>
    <w:rsid w:val="00A94187"/>
    <w:rsid w:val="00A94287"/>
    <w:rsid w:val="00AA1BD9"/>
    <w:rsid w:val="00AB121E"/>
    <w:rsid w:val="00AB23B2"/>
    <w:rsid w:val="00AB5D53"/>
    <w:rsid w:val="00AC0383"/>
    <w:rsid w:val="00AC45E6"/>
    <w:rsid w:val="00AC5020"/>
    <w:rsid w:val="00AD1534"/>
    <w:rsid w:val="00AD1545"/>
    <w:rsid w:val="00AE1DA4"/>
    <w:rsid w:val="00AE2781"/>
    <w:rsid w:val="00AE6A52"/>
    <w:rsid w:val="00AE7E6E"/>
    <w:rsid w:val="00AF0C22"/>
    <w:rsid w:val="00B030E6"/>
    <w:rsid w:val="00B03D89"/>
    <w:rsid w:val="00B062E6"/>
    <w:rsid w:val="00B064EB"/>
    <w:rsid w:val="00B066EE"/>
    <w:rsid w:val="00B06BB5"/>
    <w:rsid w:val="00B1258D"/>
    <w:rsid w:val="00B14D24"/>
    <w:rsid w:val="00B1714F"/>
    <w:rsid w:val="00B17573"/>
    <w:rsid w:val="00B30169"/>
    <w:rsid w:val="00B308A0"/>
    <w:rsid w:val="00B33792"/>
    <w:rsid w:val="00B34DD8"/>
    <w:rsid w:val="00B40891"/>
    <w:rsid w:val="00B43817"/>
    <w:rsid w:val="00B43EEE"/>
    <w:rsid w:val="00B44DC4"/>
    <w:rsid w:val="00B4599C"/>
    <w:rsid w:val="00B50B62"/>
    <w:rsid w:val="00B52ABF"/>
    <w:rsid w:val="00B56D7A"/>
    <w:rsid w:val="00B60DB1"/>
    <w:rsid w:val="00B63F3B"/>
    <w:rsid w:val="00B65A3C"/>
    <w:rsid w:val="00B664E4"/>
    <w:rsid w:val="00B71A70"/>
    <w:rsid w:val="00B7225D"/>
    <w:rsid w:val="00B75C84"/>
    <w:rsid w:val="00B83C80"/>
    <w:rsid w:val="00B86A12"/>
    <w:rsid w:val="00B94F40"/>
    <w:rsid w:val="00B95596"/>
    <w:rsid w:val="00B95C60"/>
    <w:rsid w:val="00BA1859"/>
    <w:rsid w:val="00BA3D6A"/>
    <w:rsid w:val="00BA7C7A"/>
    <w:rsid w:val="00BB3614"/>
    <w:rsid w:val="00BC5D91"/>
    <w:rsid w:val="00BC68FC"/>
    <w:rsid w:val="00BD11C8"/>
    <w:rsid w:val="00BD38A9"/>
    <w:rsid w:val="00BD41C4"/>
    <w:rsid w:val="00BD4253"/>
    <w:rsid w:val="00BD60DA"/>
    <w:rsid w:val="00BD7063"/>
    <w:rsid w:val="00BE1CA3"/>
    <w:rsid w:val="00BF332A"/>
    <w:rsid w:val="00BF3E2D"/>
    <w:rsid w:val="00BF4719"/>
    <w:rsid w:val="00C0029A"/>
    <w:rsid w:val="00C01FD3"/>
    <w:rsid w:val="00C064CC"/>
    <w:rsid w:val="00C0745B"/>
    <w:rsid w:val="00C167E7"/>
    <w:rsid w:val="00C20E6E"/>
    <w:rsid w:val="00C21A47"/>
    <w:rsid w:val="00C26522"/>
    <w:rsid w:val="00C30391"/>
    <w:rsid w:val="00C30B3C"/>
    <w:rsid w:val="00C34621"/>
    <w:rsid w:val="00C35841"/>
    <w:rsid w:val="00C35D03"/>
    <w:rsid w:val="00C40A00"/>
    <w:rsid w:val="00C46728"/>
    <w:rsid w:val="00C47CD7"/>
    <w:rsid w:val="00C508A9"/>
    <w:rsid w:val="00C5312F"/>
    <w:rsid w:val="00C53274"/>
    <w:rsid w:val="00C5407B"/>
    <w:rsid w:val="00C57982"/>
    <w:rsid w:val="00C75735"/>
    <w:rsid w:val="00C7656D"/>
    <w:rsid w:val="00C76B60"/>
    <w:rsid w:val="00C84A3E"/>
    <w:rsid w:val="00C87FB0"/>
    <w:rsid w:val="00C91B96"/>
    <w:rsid w:val="00C92832"/>
    <w:rsid w:val="00C946E2"/>
    <w:rsid w:val="00C94F08"/>
    <w:rsid w:val="00C9752B"/>
    <w:rsid w:val="00C975F0"/>
    <w:rsid w:val="00CA0655"/>
    <w:rsid w:val="00CA3ED1"/>
    <w:rsid w:val="00CA4108"/>
    <w:rsid w:val="00CA4319"/>
    <w:rsid w:val="00CA5890"/>
    <w:rsid w:val="00CA63B8"/>
    <w:rsid w:val="00CB0855"/>
    <w:rsid w:val="00CB232C"/>
    <w:rsid w:val="00CB27BC"/>
    <w:rsid w:val="00CB2C66"/>
    <w:rsid w:val="00CB3DB5"/>
    <w:rsid w:val="00CB6954"/>
    <w:rsid w:val="00CC1157"/>
    <w:rsid w:val="00CC2B14"/>
    <w:rsid w:val="00CC4801"/>
    <w:rsid w:val="00CC6D0A"/>
    <w:rsid w:val="00CC73C5"/>
    <w:rsid w:val="00CD3CC5"/>
    <w:rsid w:val="00CD649C"/>
    <w:rsid w:val="00CE02D1"/>
    <w:rsid w:val="00CE10AE"/>
    <w:rsid w:val="00CE2DC0"/>
    <w:rsid w:val="00CE2F0F"/>
    <w:rsid w:val="00CE5CB3"/>
    <w:rsid w:val="00CE61F4"/>
    <w:rsid w:val="00CE6C26"/>
    <w:rsid w:val="00CE6FD6"/>
    <w:rsid w:val="00CF18D8"/>
    <w:rsid w:val="00CF1BDF"/>
    <w:rsid w:val="00D002FF"/>
    <w:rsid w:val="00D00EBB"/>
    <w:rsid w:val="00D01666"/>
    <w:rsid w:val="00D02135"/>
    <w:rsid w:val="00D03B5F"/>
    <w:rsid w:val="00D15738"/>
    <w:rsid w:val="00D17C52"/>
    <w:rsid w:val="00D21E2D"/>
    <w:rsid w:val="00D23235"/>
    <w:rsid w:val="00D236CD"/>
    <w:rsid w:val="00D26EB4"/>
    <w:rsid w:val="00D305D1"/>
    <w:rsid w:val="00D32E18"/>
    <w:rsid w:val="00D40B75"/>
    <w:rsid w:val="00D41116"/>
    <w:rsid w:val="00D459B2"/>
    <w:rsid w:val="00D473A7"/>
    <w:rsid w:val="00D500AF"/>
    <w:rsid w:val="00D52BD9"/>
    <w:rsid w:val="00D552D8"/>
    <w:rsid w:val="00D55D33"/>
    <w:rsid w:val="00D56FDC"/>
    <w:rsid w:val="00D604D9"/>
    <w:rsid w:val="00D6052B"/>
    <w:rsid w:val="00D63C94"/>
    <w:rsid w:val="00D67D7F"/>
    <w:rsid w:val="00D707F3"/>
    <w:rsid w:val="00D75D65"/>
    <w:rsid w:val="00D77563"/>
    <w:rsid w:val="00D77F5F"/>
    <w:rsid w:val="00D82712"/>
    <w:rsid w:val="00D82D61"/>
    <w:rsid w:val="00D84089"/>
    <w:rsid w:val="00D84ECB"/>
    <w:rsid w:val="00D9331C"/>
    <w:rsid w:val="00D94726"/>
    <w:rsid w:val="00D966EC"/>
    <w:rsid w:val="00D967E0"/>
    <w:rsid w:val="00DA353A"/>
    <w:rsid w:val="00DA47E1"/>
    <w:rsid w:val="00DB1484"/>
    <w:rsid w:val="00DB14C8"/>
    <w:rsid w:val="00DB4304"/>
    <w:rsid w:val="00DB6D9E"/>
    <w:rsid w:val="00DB786B"/>
    <w:rsid w:val="00DB7ADB"/>
    <w:rsid w:val="00DC1E08"/>
    <w:rsid w:val="00DC2DA1"/>
    <w:rsid w:val="00DC5E9C"/>
    <w:rsid w:val="00DC6F03"/>
    <w:rsid w:val="00DD60EE"/>
    <w:rsid w:val="00DD738E"/>
    <w:rsid w:val="00DE0EC8"/>
    <w:rsid w:val="00DE1FAC"/>
    <w:rsid w:val="00DE4136"/>
    <w:rsid w:val="00DE5FD3"/>
    <w:rsid w:val="00DF12FB"/>
    <w:rsid w:val="00DF698F"/>
    <w:rsid w:val="00DF7C8C"/>
    <w:rsid w:val="00E063B8"/>
    <w:rsid w:val="00E06BC6"/>
    <w:rsid w:val="00E06D64"/>
    <w:rsid w:val="00E070DB"/>
    <w:rsid w:val="00E20610"/>
    <w:rsid w:val="00E20628"/>
    <w:rsid w:val="00E23E44"/>
    <w:rsid w:val="00E30CF7"/>
    <w:rsid w:val="00E30FF8"/>
    <w:rsid w:val="00E31E6C"/>
    <w:rsid w:val="00E34314"/>
    <w:rsid w:val="00E34DFB"/>
    <w:rsid w:val="00E366E9"/>
    <w:rsid w:val="00E37554"/>
    <w:rsid w:val="00E411D6"/>
    <w:rsid w:val="00E41376"/>
    <w:rsid w:val="00E4162B"/>
    <w:rsid w:val="00E41A0F"/>
    <w:rsid w:val="00E429D3"/>
    <w:rsid w:val="00E43062"/>
    <w:rsid w:val="00E47221"/>
    <w:rsid w:val="00E473E3"/>
    <w:rsid w:val="00E5120C"/>
    <w:rsid w:val="00E521C0"/>
    <w:rsid w:val="00E532C0"/>
    <w:rsid w:val="00E555CD"/>
    <w:rsid w:val="00E60A7B"/>
    <w:rsid w:val="00E63508"/>
    <w:rsid w:val="00E63615"/>
    <w:rsid w:val="00E7357D"/>
    <w:rsid w:val="00E743F2"/>
    <w:rsid w:val="00E746CD"/>
    <w:rsid w:val="00E74CDD"/>
    <w:rsid w:val="00E74DDE"/>
    <w:rsid w:val="00E77583"/>
    <w:rsid w:val="00E77EE8"/>
    <w:rsid w:val="00E804C1"/>
    <w:rsid w:val="00E84683"/>
    <w:rsid w:val="00E915F5"/>
    <w:rsid w:val="00E95D5B"/>
    <w:rsid w:val="00E95DCD"/>
    <w:rsid w:val="00E96D12"/>
    <w:rsid w:val="00EA519D"/>
    <w:rsid w:val="00EA5932"/>
    <w:rsid w:val="00EB0888"/>
    <w:rsid w:val="00EB1924"/>
    <w:rsid w:val="00EB5B4A"/>
    <w:rsid w:val="00EB5DEE"/>
    <w:rsid w:val="00EC0E3E"/>
    <w:rsid w:val="00EC101C"/>
    <w:rsid w:val="00EC120B"/>
    <w:rsid w:val="00EC257C"/>
    <w:rsid w:val="00EC3519"/>
    <w:rsid w:val="00EC6674"/>
    <w:rsid w:val="00EC66C8"/>
    <w:rsid w:val="00ED242B"/>
    <w:rsid w:val="00ED7C07"/>
    <w:rsid w:val="00EE3143"/>
    <w:rsid w:val="00EE3301"/>
    <w:rsid w:val="00EE6F37"/>
    <w:rsid w:val="00EE7A20"/>
    <w:rsid w:val="00EF1072"/>
    <w:rsid w:val="00EF2A9F"/>
    <w:rsid w:val="00EF54A0"/>
    <w:rsid w:val="00EF620B"/>
    <w:rsid w:val="00F052F6"/>
    <w:rsid w:val="00F15FF0"/>
    <w:rsid w:val="00F16E56"/>
    <w:rsid w:val="00F22A86"/>
    <w:rsid w:val="00F24ABE"/>
    <w:rsid w:val="00F256DE"/>
    <w:rsid w:val="00F25C4C"/>
    <w:rsid w:val="00F306D1"/>
    <w:rsid w:val="00F3160D"/>
    <w:rsid w:val="00F354DF"/>
    <w:rsid w:val="00F35620"/>
    <w:rsid w:val="00F36937"/>
    <w:rsid w:val="00F4395C"/>
    <w:rsid w:val="00F43A79"/>
    <w:rsid w:val="00F44B8F"/>
    <w:rsid w:val="00F462B8"/>
    <w:rsid w:val="00F522F6"/>
    <w:rsid w:val="00F62F67"/>
    <w:rsid w:val="00F649D8"/>
    <w:rsid w:val="00F65E7B"/>
    <w:rsid w:val="00F6687B"/>
    <w:rsid w:val="00F71326"/>
    <w:rsid w:val="00F76D29"/>
    <w:rsid w:val="00F76F9B"/>
    <w:rsid w:val="00F84F08"/>
    <w:rsid w:val="00F85B81"/>
    <w:rsid w:val="00F8786D"/>
    <w:rsid w:val="00F97589"/>
    <w:rsid w:val="00FA01FD"/>
    <w:rsid w:val="00FA1116"/>
    <w:rsid w:val="00FA4F03"/>
    <w:rsid w:val="00FA53BB"/>
    <w:rsid w:val="00FA5CCD"/>
    <w:rsid w:val="00FB2057"/>
    <w:rsid w:val="00FB3C88"/>
    <w:rsid w:val="00FC189B"/>
    <w:rsid w:val="00FC27A1"/>
    <w:rsid w:val="00FC63F4"/>
    <w:rsid w:val="00FD0489"/>
    <w:rsid w:val="00FD16C1"/>
    <w:rsid w:val="00FD34D4"/>
    <w:rsid w:val="00FD5F4E"/>
    <w:rsid w:val="00FD647F"/>
    <w:rsid w:val="00FE27D4"/>
    <w:rsid w:val="00FE32BA"/>
    <w:rsid w:val="00FF0C9C"/>
    <w:rsid w:val="00FF4D75"/>
    <w:rsid w:val="00FF51E9"/>
    <w:rsid w:val="00FF67F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3E0D9F2"/>
  <w15:docId w15:val="{F933B45E-D22F-4717-8534-4D4CDE0F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keepLines/>
      <w:tabs>
        <w:tab w:val="left" w:pos="-720"/>
      </w:tabs>
      <w:suppressAutoHyphens/>
      <w:outlineLvl w:val="0"/>
    </w:pPr>
    <w:rPr>
      <w:rFonts w:ascii="Bookman Old Style" w:hAnsi="Bookman Old Style"/>
      <w:b/>
      <w:sz w:val="28"/>
    </w:rPr>
  </w:style>
  <w:style w:type="paragraph" w:styleId="Heading2">
    <w:name w:val="heading 2"/>
    <w:basedOn w:val="Normal"/>
    <w:next w:val="Normal"/>
    <w:qFormat/>
    <w:pPr>
      <w:keepNext/>
      <w:keepLines/>
      <w:tabs>
        <w:tab w:val="left" w:pos="-720"/>
      </w:tabs>
      <w:suppressAutoHyphens/>
      <w:outlineLvl w:val="1"/>
    </w:pPr>
    <w:rPr>
      <w:rFonts w:ascii="Bookman Old Style" w:hAnsi="Bookman Old Style"/>
      <w:sz w:val="24"/>
    </w:rPr>
  </w:style>
  <w:style w:type="paragraph" w:styleId="Heading3">
    <w:name w:val="heading 3"/>
    <w:basedOn w:val="Normal"/>
    <w:next w:val="Normal"/>
    <w:qFormat/>
    <w:pPr>
      <w:keepNext/>
      <w:keepLines/>
      <w:tabs>
        <w:tab w:val="left" w:pos="-720"/>
      </w:tabs>
      <w:suppressAutoHyphens/>
      <w:outlineLvl w:val="2"/>
    </w:pPr>
    <w:rPr>
      <w:rFonts w:ascii="Bookman Old Style" w:hAnsi="Bookman Old Styl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customStyle="1" w:styleId="Margins">
    <w:name w:val="Margins"/>
    <w:pPr>
      <w:widowControl w:val="0"/>
      <w:tabs>
        <w:tab w:val="left" w:pos="-720"/>
      </w:tabs>
      <w:suppressAutoHyphens/>
      <w:jc w:val="both"/>
    </w:pPr>
    <w:rPr>
      <w:snapToGrid w:val="0"/>
      <w:spacing w:val="-3"/>
      <w:sz w:val="24"/>
    </w:rPr>
  </w:style>
  <w:style w:type="character" w:customStyle="1" w:styleId="CopyRight">
    <w:name w:val="CopyRight"/>
    <w:basedOn w:val="DefaultParagraphFont"/>
  </w:style>
  <w:style w:type="character" w:customStyle="1" w:styleId="Repotxt">
    <w:name w:val="Repotxt"/>
    <w:basedOn w:val="DefaultParagraphFont"/>
  </w:style>
  <w:style w:type="character" w:customStyle="1" w:styleId="ICBOAddress">
    <w:name w:val="ICBO_Address"/>
    <w:basedOn w:val="DefaultParagraphFont"/>
  </w:style>
  <w:style w:type="character" w:customStyle="1" w:styleId="TOC">
    <w:name w:val="TOC"/>
    <w:rPr>
      <w:b/>
      <w:sz w:val="28"/>
    </w:rPr>
  </w:style>
  <w:style w:type="character" w:customStyle="1" w:styleId="Heading20">
    <w:name w:val="Heading2"/>
    <w:basedOn w:val="DefaultParagraphFont"/>
  </w:style>
  <w:style w:type="character" w:customStyle="1" w:styleId="Heading10">
    <w:name w:val="Heading1"/>
    <w:basedOn w:val="DefaultParagraphFont"/>
  </w:style>
  <w:style w:type="character" w:customStyle="1" w:styleId="Heading30">
    <w:name w:val="Heading3"/>
    <w:basedOn w:val="DefaultParagraphFont"/>
  </w:style>
  <w:style w:type="character" w:customStyle="1" w:styleId="Heading4">
    <w:name w:val="Heading4"/>
    <w:basedOn w:val="DefaultParagraphFont"/>
  </w:style>
  <w:style w:type="paragraph" w:customStyle="1" w:styleId="TOC11">
    <w:name w:val="TOC 11"/>
    <w:pPr>
      <w:widowControl w:val="0"/>
      <w:tabs>
        <w:tab w:val="left" w:pos="0"/>
        <w:tab w:val="right" w:leader="dot" w:pos="9360"/>
      </w:tabs>
      <w:suppressAutoHyphens/>
    </w:pPr>
    <w:rPr>
      <w:rFonts w:ascii="Arial" w:hAnsi="Arial"/>
      <w:b/>
      <w:smallCaps/>
      <w:snapToGrid w:val="0"/>
    </w:rPr>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center" w:pos="4320"/>
        <w:tab w:val="right" w:pos="8640"/>
      </w:tabs>
      <w:suppressAutoHyphens/>
    </w:pPr>
  </w:style>
  <w:style w:type="character" w:styleId="PageNumber">
    <w:name w:val="page number"/>
    <w:basedOn w:val="DefaultParagraphFont"/>
  </w:style>
  <w:style w:type="paragraph" w:customStyle="1" w:styleId="Style1">
    <w:name w:val="Style1"/>
    <w:pPr>
      <w:keepNext/>
      <w:keepLines/>
      <w:widowControl w:val="0"/>
      <w:tabs>
        <w:tab w:val="left" w:pos="-720"/>
      </w:tabs>
      <w:suppressAutoHyphens/>
    </w:pPr>
    <w:rPr>
      <w:rFonts w:ascii="Bookman Old Style" w:hAnsi="Bookman Old Style"/>
      <w:snapToGrid w:val="0"/>
      <w:sz w:val="24"/>
    </w:rPr>
  </w:style>
  <w:style w:type="paragraph" w:customStyle="1" w:styleId="chksentence">
    <w:name w:val="chk:sentence"/>
    <w:pPr>
      <w:widowControl w:val="0"/>
      <w:tabs>
        <w:tab w:val="left" w:pos="-720"/>
      </w:tabs>
      <w:suppressAutoHyphens/>
      <w:jc w:val="both"/>
    </w:pPr>
    <w:rPr>
      <w:rFonts w:ascii="Arial" w:hAnsi="Arial"/>
      <w:snapToGrid w:val="0"/>
      <w:spacing w:val="-2"/>
    </w:rPr>
  </w:style>
  <w:style w:type="paragraph" w:customStyle="1" w:styleId="indent1">
    <w:name w:val="indent:1"/>
    <w:pPr>
      <w:widowControl w:val="0"/>
      <w:tabs>
        <w:tab w:val="left" w:pos="-720"/>
      </w:tabs>
      <w:suppressAutoHyphens/>
      <w:jc w:val="both"/>
    </w:pPr>
    <w:rPr>
      <w:rFonts w:ascii="Arial" w:hAnsi="Arial"/>
      <w:snapToGrid w:val="0"/>
      <w:spacing w:val="-2"/>
    </w:rPr>
  </w:style>
  <w:style w:type="paragraph" w:customStyle="1" w:styleId="indenta">
    <w:name w:val="indent:a"/>
    <w:pPr>
      <w:widowControl w:val="0"/>
      <w:tabs>
        <w:tab w:val="left" w:pos="-720"/>
      </w:tabs>
      <w:suppressAutoHyphens/>
      <w:jc w:val="both"/>
    </w:pPr>
    <w:rPr>
      <w:rFonts w:ascii="Arial" w:hAnsi="Arial"/>
      <w:snapToGrid w:val="0"/>
      <w:spacing w:val="-2"/>
    </w:rPr>
  </w:style>
  <w:style w:type="paragraph" w:customStyle="1" w:styleId="indent10">
    <w:name w:val="indent:(1)"/>
    <w:pPr>
      <w:widowControl w:val="0"/>
      <w:tabs>
        <w:tab w:val="left" w:pos="-720"/>
      </w:tabs>
      <w:suppressAutoHyphens/>
      <w:jc w:val="both"/>
    </w:pPr>
    <w:rPr>
      <w:rFonts w:ascii="Arial" w:hAnsi="Arial"/>
      <w:snapToGrid w:val="0"/>
      <w:spacing w:val="-2"/>
    </w:rPr>
  </w:style>
  <w:style w:type="paragraph" w:customStyle="1" w:styleId="indentline">
    <w:name w:val="indent:line"/>
    <w:pPr>
      <w:widowControl w:val="0"/>
      <w:tabs>
        <w:tab w:val="left" w:pos="-720"/>
      </w:tabs>
      <w:suppressAutoHyphens/>
      <w:jc w:val="both"/>
    </w:pPr>
    <w:rPr>
      <w:rFonts w:ascii="Arial" w:hAnsi="Arial"/>
      <w:snapToGrid w:val="0"/>
      <w:spacing w:val="-2"/>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List">
    <w:name w:val="List"/>
    <w:basedOn w:val="Normal"/>
    <w:pPr>
      <w:keepNext/>
      <w:widowControl/>
      <w:numPr>
        <w:numId w:val="1"/>
      </w:numPr>
      <w:spacing w:before="60" w:after="60"/>
      <w:ind w:left="720" w:hanging="720"/>
      <w:outlineLvl w:val="0"/>
    </w:pPr>
    <w:rPr>
      <w:rFonts w:ascii="Bookman Old Style" w:hAnsi="Bookman Old Style"/>
      <w:b/>
      <w:sz w:val="24"/>
    </w:rPr>
  </w:style>
  <w:style w:type="paragraph" w:styleId="List2">
    <w:name w:val="List 2"/>
    <w:basedOn w:val="Normal"/>
    <w:pPr>
      <w:keepLines/>
      <w:widowControl/>
      <w:numPr>
        <w:ilvl w:val="1"/>
        <w:numId w:val="1"/>
      </w:numPr>
      <w:spacing w:before="40" w:after="40"/>
      <w:ind w:left="720" w:hanging="360"/>
      <w:outlineLvl w:val="1"/>
    </w:pPr>
  </w:style>
  <w:style w:type="paragraph" w:styleId="List3">
    <w:name w:val="List 3"/>
    <w:basedOn w:val="Normal"/>
    <w:link w:val="List3Char"/>
    <w:pPr>
      <w:keepLines/>
      <w:widowControl/>
      <w:numPr>
        <w:ilvl w:val="2"/>
        <w:numId w:val="1"/>
      </w:numPr>
      <w:spacing w:before="30" w:after="30" w:line="216" w:lineRule="auto"/>
      <w:ind w:left="1080" w:hanging="360"/>
      <w:outlineLvl w:val="2"/>
    </w:pPr>
  </w:style>
  <w:style w:type="paragraph" w:styleId="List4">
    <w:name w:val="List 4"/>
    <w:basedOn w:val="Normal"/>
    <w:pPr>
      <w:keepLines/>
      <w:widowControl/>
      <w:numPr>
        <w:ilvl w:val="3"/>
        <w:numId w:val="1"/>
      </w:numPr>
      <w:spacing w:before="40" w:after="40"/>
      <w:ind w:left="1440" w:hanging="360"/>
      <w:outlineLvl w:val="2"/>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InsideAddress">
    <w:name w:val="Inside Address"/>
    <w:basedOn w:val="Normal"/>
  </w:style>
  <w:style w:type="paragraph" w:styleId="BodyText">
    <w:name w:val="Body Text"/>
    <w:basedOn w:val="Normal"/>
    <w:pPr>
      <w:spacing w:after="120"/>
    </w:pPr>
  </w:style>
  <w:style w:type="paragraph" w:styleId="BodyTextIndent">
    <w:name w:val="Body Text Indent"/>
    <w:basedOn w:val="Normal"/>
    <w:pPr>
      <w:spacing w:after="120"/>
      <w:ind w:left="360"/>
    </w:pPr>
  </w:style>
  <w:style w:type="character" w:styleId="LineNumber">
    <w:name w:val="line number"/>
    <w:basedOn w:val="DefaultParagraphFont"/>
  </w:style>
  <w:style w:type="paragraph" w:customStyle="1" w:styleId="ReferenceLine">
    <w:name w:val="Reference Line"/>
    <w:basedOn w:val="BodyText"/>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ind w:left="720"/>
    </w:pPr>
    <w:rPr>
      <w:b/>
      <w:sz w:val="22"/>
    </w:rPr>
  </w:style>
  <w:style w:type="paragraph" w:customStyle="1" w:styleId="Default">
    <w:name w:val="Default"/>
    <w:rsid w:val="00B03D89"/>
    <w:pPr>
      <w:autoSpaceDE w:val="0"/>
      <w:autoSpaceDN w:val="0"/>
      <w:adjustRightInd w:val="0"/>
    </w:pPr>
    <w:rPr>
      <w:color w:val="000000"/>
      <w:sz w:val="24"/>
      <w:szCs w:val="24"/>
    </w:rPr>
  </w:style>
  <w:style w:type="character" w:styleId="Hyperlink">
    <w:name w:val="Hyperlink"/>
    <w:rsid w:val="00FC63F4"/>
    <w:rPr>
      <w:color w:val="0000FF"/>
      <w:u w:val="single"/>
    </w:rPr>
  </w:style>
  <w:style w:type="character" w:styleId="FollowedHyperlink">
    <w:name w:val="FollowedHyperlink"/>
    <w:rsid w:val="00EC3519"/>
    <w:rPr>
      <w:color w:val="800080"/>
      <w:u w:val="single"/>
    </w:rPr>
  </w:style>
  <w:style w:type="character" w:customStyle="1" w:styleId="List3Char">
    <w:name w:val="List 3 Char"/>
    <w:link w:val="List3"/>
    <w:rsid w:val="00773547"/>
    <w:rPr>
      <w:rFonts w:ascii="Arial" w:hAnsi="Arial"/>
      <w:snapToGrid w:val="0"/>
    </w:rPr>
  </w:style>
  <w:style w:type="character" w:styleId="UnresolvedMention">
    <w:name w:val="Unresolved Mention"/>
    <w:basedOn w:val="DefaultParagraphFont"/>
    <w:uiPriority w:val="99"/>
    <w:semiHidden/>
    <w:unhideWhenUsed/>
    <w:rsid w:val="006A4055"/>
    <w:rPr>
      <w:color w:val="808080"/>
      <w:shd w:val="clear" w:color="auto" w:fill="E6E6E6"/>
    </w:rPr>
  </w:style>
  <w:style w:type="paragraph" w:styleId="ListParagraph">
    <w:name w:val="List Paragraph"/>
    <w:basedOn w:val="Normal"/>
    <w:uiPriority w:val="34"/>
    <w:qFormat/>
    <w:rsid w:val="006D78DF"/>
    <w:pPr>
      <w:widowControl/>
      <w:spacing w:after="78" w:line="226" w:lineRule="auto"/>
      <w:ind w:left="720" w:firstLine="4"/>
      <w:contextualSpacing/>
    </w:pPr>
    <w:rPr>
      <w:rFonts w:ascii="Calibri" w:eastAsia="Calibri" w:hAnsi="Calibri" w:cs="Calibri"/>
      <w:snapToGrid/>
      <w:color w:val="000000"/>
      <w:sz w:val="22"/>
      <w:szCs w:val="22"/>
    </w:rPr>
  </w:style>
  <w:style w:type="paragraph" w:styleId="BalloonText">
    <w:name w:val="Balloon Text"/>
    <w:basedOn w:val="Normal"/>
    <w:link w:val="BalloonTextChar"/>
    <w:rsid w:val="00257F66"/>
    <w:rPr>
      <w:rFonts w:ascii="Segoe UI" w:hAnsi="Segoe UI" w:cs="Segoe UI"/>
      <w:sz w:val="18"/>
      <w:szCs w:val="18"/>
    </w:rPr>
  </w:style>
  <w:style w:type="character" w:customStyle="1" w:styleId="BalloonTextChar">
    <w:name w:val="Balloon Text Char"/>
    <w:basedOn w:val="DefaultParagraphFont"/>
    <w:link w:val="BalloonText"/>
    <w:rsid w:val="00257F66"/>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97162">
      <w:bodyDiv w:val="1"/>
      <w:marLeft w:val="0"/>
      <w:marRight w:val="0"/>
      <w:marTop w:val="0"/>
      <w:marBottom w:val="0"/>
      <w:divBdr>
        <w:top w:val="none" w:sz="0" w:space="0" w:color="auto"/>
        <w:left w:val="none" w:sz="0" w:space="0" w:color="auto"/>
        <w:bottom w:val="none" w:sz="0" w:space="0" w:color="auto"/>
        <w:right w:val="none" w:sz="0" w:space="0" w:color="auto"/>
      </w:divBdr>
    </w:div>
    <w:div w:id="462886413">
      <w:bodyDiv w:val="1"/>
      <w:marLeft w:val="0"/>
      <w:marRight w:val="0"/>
      <w:marTop w:val="0"/>
      <w:marBottom w:val="0"/>
      <w:divBdr>
        <w:top w:val="none" w:sz="0" w:space="0" w:color="auto"/>
        <w:left w:val="none" w:sz="0" w:space="0" w:color="auto"/>
        <w:bottom w:val="none" w:sz="0" w:space="0" w:color="auto"/>
        <w:right w:val="none" w:sz="0" w:space="0" w:color="auto"/>
      </w:divBdr>
    </w:div>
    <w:div w:id="510609299">
      <w:bodyDiv w:val="1"/>
      <w:marLeft w:val="0"/>
      <w:marRight w:val="0"/>
      <w:marTop w:val="0"/>
      <w:marBottom w:val="0"/>
      <w:divBdr>
        <w:top w:val="none" w:sz="0" w:space="0" w:color="auto"/>
        <w:left w:val="none" w:sz="0" w:space="0" w:color="auto"/>
        <w:bottom w:val="none" w:sz="0" w:space="0" w:color="auto"/>
        <w:right w:val="none" w:sz="0" w:space="0" w:color="auto"/>
      </w:divBdr>
    </w:div>
    <w:div w:id="881869171">
      <w:bodyDiv w:val="1"/>
      <w:marLeft w:val="0"/>
      <w:marRight w:val="0"/>
      <w:marTop w:val="0"/>
      <w:marBottom w:val="0"/>
      <w:divBdr>
        <w:top w:val="none" w:sz="0" w:space="0" w:color="auto"/>
        <w:left w:val="none" w:sz="0" w:space="0" w:color="auto"/>
        <w:bottom w:val="none" w:sz="0" w:space="0" w:color="auto"/>
        <w:right w:val="none" w:sz="0" w:space="0" w:color="auto"/>
      </w:divBdr>
    </w:div>
    <w:div w:id="983506360">
      <w:bodyDiv w:val="1"/>
      <w:marLeft w:val="0"/>
      <w:marRight w:val="0"/>
      <w:marTop w:val="0"/>
      <w:marBottom w:val="0"/>
      <w:divBdr>
        <w:top w:val="none" w:sz="0" w:space="0" w:color="auto"/>
        <w:left w:val="none" w:sz="0" w:space="0" w:color="auto"/>
        <w:bottom w:val="none" w:sz="0" w:space="0" w:color="auto"/>
        <w:right w:val="none" w:sz="0" w:space="0" w:color="auto"/>
      </w:divBdr>
    </w:div>
    <w:div w:id="1073772567">
      <w:bodyDiv w:val="1"/>
      <w:marLeft w:val="0"/>
      <w:marRight w:val="0"/>
      <w:marTop w:val="0"/>
      <w:marBottom w:val="0"/>
      <w:divBdr>
        <w:top w:val="none" w:sz="0" w:space="0" w:color="auto"/>
        <w:left w:val="none" w:sz="0" w:space="0" w:color="auto"/>
        <w:bottom w:val="none" w:sz="0" w:space="0" w:color="auto"/>
        <w:right w:val="none" w:sz="0" w:space="0" w:color="auto"/>
      </w:divBdr>
    </w:div>
    <w:div w:id="1260944985">
      <w:bodyDiv w:val="1"/>
      <w:marLeft w:val="0"/>
      <w:marRight w:val="0"/>
      <w:marTop w:val="0"/>
      <w:marBottom w:val="0"/>
      <w:divBdr>
        <w:top w:val="none" w:sz="0" w:space="0" w:color="auto"/>
        <w:left w:val="none" w:sz="0" w:space="0" w:color="auto"/>
        <w:bottom w:val="none" w:sz="0" w:space="0" w:color="auto"/>
        <w:right w:val="none" w:sz="0" w:space="0" w:color="auto"/>
      </w:divBdr>
    </w:div>
    <w:div w:id="1279528338">
      <w:bodyDiv w:val="1"/>
      <w:marLeft w:val="0"/>
      <w:marRight w:val="0"/>
      <w:marTop w:val="0"/>
      <w:marBottom w:val="0"/>
      <w:divBdr>
        <w:top w:val="none" w:sz="0" w:space="0" w:color="auto"/>
        <w:left w:val="none" w:sz="0" w:space="0" w:color="auto"/>
        <w:bottom w:val="none" w:sz="0" w:space="0" w:color="auto"/>
        <w:right w:val="none" w:sz="0" w:space="0" w:color="auto"/>
      </w:divBdr>
    </w:div>
    <w:div w:id="1299342237">
      <w:bodyDiv w:val="1"/>
      <w:marLeft w:val="0"/>
      <w:marRight w:val="0"/>
      <w:marTop w:val="0"/>
      <w:marBottom w:val="0"/>
      <w:divBdr>
        <w:top w:val="none" w:sz="0" w:space="0" w:color="auto"/>
        <w:left w:val="none" w:sz="0" w:space="0" w:color="auto"/>
        <w:bottom w:val="none" w:sz="0" w:space="0" w:color="auto"/>
        <w:right w:val="none" w:sz="0" w:space="0" w:color="auto"/>
      </w:divBdr>
    </w:div>
    <w:div w:id="1301961238">
      <w:bodyDiv w:val="1"/>
      <w:marLeft w:val="0"/>
      <w:marRight w:val="0"/>
      <w:marTop w:val="0"/>
      <w:marBottom w:val="0"/>
      <w:divBdr>
        <w:top w:val="none" w:sz="0" w:space="0" w:color="auto"/>
        <w:left w:val="none" w:sz="0" w:space="0" w:color="auto"/>
        <w:bottom w:val="none" w:sz="0" w:space="0" w:color="auto"/>
        <w:right w:val="none" w:sz="0" w:space="0" w:color="auto"/>
      </w:divBdr>
    </w:div>
    <w:div w:id="1321351400">
      <w:bodyDiv w:val="1"/>
      <w:marLeft w:val="0"/>
      <w:marRight w:val="0"/>
      <w:marTop w:val="0"/>
      <w:marBottom w:val="0"/>
      <w:divBdr>
        <w:top w:val="none" w:sz="0" w:space="0" w:color="auto"/>
        <w:left w:val="none" w:sz="0" w:space="0" w:color="auto"/>
        <w:bottom w:val="none" w:sz="0" w:space="0" w:color="auto"/>
        <w:right w:val="none" w:sz="0" w:space="0" w:color="auto"/>
      </w:divBdr>
    </w:div>
    <w:div w:id="1917207041">
      <w:bodyDiv w:val="1"/>
      <w:marLeft w:val="0"/>
      <w:marRight w:val="0"/>
      <w:marTop w:val="0"/>
      <w:marBottom w:val="0"/>
      <w:divBdr>
        <w:top w:val="none" w:sz="0" w:space="0" w:color="auto"/>
        <w:left w:val="none" w:sz="0" w:space="0" w:color="auto"/>
        <w:bottom w:val="none" w:sz="0" w:space="0" w:color="auto"/>
        <w:right w:val="none" w:sz="0" w:space="0" w:color="auto"/>
      </w:divBdr>
    </w:div>
    <w:div w:id="20014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Office%20Common\Templates\Building%20Safety\06PC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E9A5F-98A6-4F87-B7C1-68AD0F54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06PCR_template</Template>
  <TotalTime>7</TotalTime>
  <Pages>4</Pages>
  <Words>1673</Words>
  <Characters>8601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IBC_Plancheck_Report</vt:lpstr>
    </vt:vector>
  </TitlesOfParts>
  <Company>City of Tempe</Company>
  <LinksUpToDate>false</LinksUpToDate>
  <CharactersWithSpaces>10254</CharactersWithSpaces>
  <SharedDoc>false</SharedDoc>
  <HLinks>
    <vt:vector size="24" baseType="variant">
      <vt:variant>
        <vt:i4>4653136</vt:i4>
      </vt:variant>
      <vt:variant>
        <vt:i4>6</vt:i4>
      </vt:variant>
      <vt:variant>
        <vt:i4>0</vt:i4>
      </vt:variant>
      <vt:variant>
        <vt:i4>5</vt:i4>
      </vt:variant>
      <vt:variant>
        <vt:lpwstr>http://www.tempe.gov/city-hall/community-development/planning/zoning-and-development-code</vt:lpwstr>
      </vt:variant>
      <vt:variant>
        <vt:lpwstr/>
      </vt:variant>
      <vt:variant>
        <vt:i4>2228323</vt:i4>
      </vt:variant>
      <vt:variant>
        <vt:i4>3</vt:i4>
      </vt:variant>
      <vt:variant>
        <vt:i4>0</vt:i4>
      </vt:variant>
      <vt:variant>
        <vt:i4>5</vt:i4>
      </vt:variant>
      <vt:variant>
        <vt:lpwstr>http://www.tempe.gov/home/showdocument?id=8698</vt:lpwstr>
      </vt:variant>
      <vt:variant>
        <vt:lpwstr/>
      </vt:variant>
      <vt:variant>
        <vt:i4>5701722</vt:i4>
      </vt:variant>
      <vt:variant>
        <vt:i4>0</vt:i4>
      </vt:variant>
      <vt:variant>
        <vt:i4>0</vt:i4>
      </vt:variant>
      <vt:variant>
        <vt:i4>5</vt:i4>
      </vt:variant>
      <vt:variant>
        <vt:lpwstr>http://www.tempe.gov/city-hall/community-development/building-safety/fees</vt:lpwstr>
      </vt:variant>
      <vt:variant>
        <vt:lpwstr/>
      </vt:variant>
      <vt:variant>
        <vt:i4>7077917</vt:i4>
      </vt:variant>
      <vt:variant>
        <vt:i4>-1</vt:i4>
      </vt:variant>
      <vt:variant>
        <vt:i4>1027</vt:i4>
      </vt:variant>
      <vt:variant>
        <vt:i4>1</vt:i4>
      </vt:variant>
      <vt:variant>
        <vt:lpwstr>R:\GRAPHICS\jpg\TSIDE1.jpg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IBC_Plancheck_Report</dc:title>
  <dc:creator>Darrelme</dc:creator>
  <cp:lastModifiedBy>Langshaw, Kerensa</cp:lastModifiedBy>
  <cp:revision>2</cp:revision>
  <cp:lastPrinted>2019-07-31T17:43:00Z</cp:lastPrinted>
  <dcterms:created xsi:type="dcterms:W3CDTF">2022-12-29T18:40:00Z</dcterms:created>
  <dcterms:modified xsi:type="dcterms:W3CDTF">2022-12-29T18:40:00Z</dcterms:modified>
</cp:coreProperties>
</file>